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C68B" w14:textId="77777777" w:rsidR="008F01CA" w:rsidRPr="00E601A5" w:rsidRDefault="008F01CA"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7F94C6A7" wp14:editId="7F94C6A8">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F94C68C"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F94C68D"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F94C68E"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F94C68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F94C690" w14:textId="77777777" w:rsidR="008F01CA" w:rsidRPr="00E601A5" w:rsidRDefault="008F01CA" w:rsidP="008F01CA">
      <w:pPr>
        <w:rPr>
          <w:rFonts w:ascii="Times New Roman" w:hAnsi="Times New Roman"/>
        </w:rPr>
      </w:pPr>
    </w:p>
    <w:p w14:paraId="7F94C691" w14:textId="77777777" w:rsidR="008F01CA" w:rsidRPr="00E601A5" w:rsidRDefault="008F01CA" w:rsidP="008F01CA">
      <w:pPr>
        <w:rPr>
          <w:rFonts w:ascii="Times New Roman" w:hAnsi="Times New Roman"/>
        </w:rPr>
      </w:pPr>
    </w:p>
    <w:p w14:paraId="7F94C692"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F94C6A9" wp14:editId="7F94C6AA">
                <wp:simplePos x="0" y="0"/>
                <wp:positionH relativeFrom="column">
                  <wp:posOffset>5486400</wp:posOffset>
                </wp:positionH>
                <wp:positionV relativeFrom="paragraph">
                  <wp:posOffset>26670</wp:posOffset>
                </wp:positionV>
                <wp:extent cx="13716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F94C6B5" w14:textId="42B79051" w:rsidR="004E1E72" w:rsidRDefault="004E1E72" w:rsidP="008F01CA">
                                <w:pPr>
                                  <w:pStyle w:val="Caption"/>
                                  <w:rPr>
                                    <w:color w:val="000080"/>
                                    <w:sz w:val="16"/>
                                    <w:szCs w:val="16"/>
                                  </w:rPr>
                                </w:pPr>
                                <w:r>
                                  <w:rPr>
                                    <w:i w:val="0"/>
                                    <w:color w:val="000080"/>
                                    <w:sz w:val="16"/>
                                    <w:szCs w:val="16"/>
                                  </w:rPr>
                                  <w:t>DENA SCHMIDT</w:t>
                                </w:r>
                              </w:p>
                            </w:sdtContent>
                          </w:sdt>
                          <w:p w14:paraId="7F94C6B6" w14:textId="77777777" w:rsidR="004E1E72" w:rsidRPr="00CE01D9" w:rsidRDefault="004E1E72"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4C6A9" id="_x0000_t202" coordsize="21600,21600" o:spt="202" path="m,l,21600r21600,l21600,xe">
                <v:stroke joinstyle="miter"/>
                <v:path gradientshapeok="t" o:connecttype="rect"/>
              </v:shapetype>
              <v:shape id="Text Box 1" o:spid="_x0000_s1026" type="#_x0000_t202" style="position:absolute;left:0;text-align:left;margin-left:6in;margin-top:2.1pt;width:10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F94C6B5" w14:textId="42B79051" w:rsidR="004E1E72" w:rsidRDefault="004E1E72" w:rsidP="008F01CA">
                          <w:pPr>
                            <w:pStyle w:val="Caption"/>
                            <w:rPr>
                              <w:color w:val="000080"/>
                              <w:sz w:val="16"/>
                              <w:szCs w:val="16"/>
                            </w:rPr>
                          </w:pPr>
                          <w:r>
                            <w:rPr>
                              <w:i w:val="0"/>
                              <w:color w:val="000080"/>
                              <w:sz w:val="16"/>
                              <w:szCs w:val="16"/>
                            </w:rPr>
                            <w:t>DENA SCHMIDT</w:t>
                          </w:r>
                        </w:p>
                      </w:sdtContent>
                    </w:sdt>
                    <w:p w14:paraId="7F94C6B6" w14:textId="77777777" w:rsidR="004E1E72" w:rsidRPr="00CE01D9" w:rsidRDefault="004E1E72" w:rsidP="008F01CA">
                      <w:pPr>
                        <w:pStyle w:val="Caption"/>
                        <w:rPr>
                          <w:sz w:val="16"/>
                          <w:szCs w:val="16"/>
                        </w:rPr>
                      </w:pPr>
                      <w:r w:rsidRPr="00CE01D9">
                        <w:rPr>
                          <w:color w:val="000080"/>
                          <w:sz w:val="16"/>
                          <w:szCs w:val="16"/>
                        </w:rPr>
                        <w:t>Administrator</w:t>
                      </w:r>
                    </w:p>
                  </w:txbxContent>
                </v:textbox>
              </v:shape>
            </w:pict>
          </mc:Fallback>
        </mc:AlternateContent>
      </w:r>
    </w:p>
    <w:p w14:paraId="7F94C693" w14:textId="77777777" w:rsidR="008F01CA" w:rsidRDefault="008F01CA" w:rsidP="008F01CA">
      <w:pPr>
        <w:rPr>
          <w:rFonts w:ascii="Cambria" w:hAnsi="Cambria"/>
        </w:rPr>
      </w:pPr>
    </w:p>
    <w:p w14:paraId="7F94C694" w14:textId="77777777" w:rsidR="008F01CA" w:rsidRPr="00CE01D9" w:rsidRDefault="008F01CA" w:rsidP="00CE01D9">
      <w:pPr>
        <w:pStyle w:val="tab"/>
        <w:rPr>
          <w:rFonts w:ascii="Cambria" w:hAnsi="Cambria"/>
        </w:rPr>
      </w:pPr>
    </w:p>
    <w:p w14:paraId="7F94C695" w14:textId="77777777" w:rsidR="008F01CA" w:rsidRDefault="008F01CA" w:rsidP="008F01CA">
      <w:pPr>
        <w:rPr>
          <w:rFonts w:ascii="Cambria" w:hAnsi="Cambria"/>
        </w:rPr>
      </w:pPr>
    </w:p>
    <w:p w14:paraId="687EF7AB" w14:textId="4162D990" w:rsidR="00C0386C" w:rsidRPr="00C0386C" w:rsidRDefault="00C0386C" w:rsidP="00E4715E">
      <w:pPr>
        <w:framePr w:w="5944" w:h="1598" w:wrap="auto" w:vAnchor="page" w:hAnchor="page" w:x="3211" w:y="2941"/>
        <w:spacing w:line="278" w:lineRule="exact"/>
        <w:jc w:val="center"/>
        <w:rPr>
          <w:rFonts w:ascii="Times New Roman" w:hAnsi="Times New Roman"/>
          <w:smallCaps/>
          <w:color w:val="000080"/>
        </w:rPr>
      </w:pPr>
      <w:r>
        <w:rPr>
          <w:rFonts w:ascii="Times New Roman" w:hAnsi="Times New Roman"/>
          <w:smallCaps/>
          <w:color w:val="000080"/>
        </w:rPr>
        <w:t>Department of Health and Human Services</w:t>
      </w:r>
    </w:p>
    <w:sdt>
      <w:sdtPr>
        <w:rPr>
          <w:rFonts w:ascii="Times New Roman" w:hAnsi="Times New Roman"/>
          <w:smallCaps/>
          <w:color w:val="000080"/>
        </w:rPr>
        <w:alias w:val="Division"/>
        <w:tag w:val="Division Name"/>
        <w:id w:val="-1728912898"/>
        <w:placeholder>
          <w:docPart w:val="A59B0F9713454E1A93B4EF7A31565812"/>
        </w:placeholder>
      </w:sdtPr>
      <w:sdtEndPr>
        <w:rPr>
          <w:i/>
          <w:smallCaps w:val="0"/>
        </w:rPr>
      </w:sdtEndPr>
      <w:sdtContent>
        <w:p w14:paraId="7F94C698" w14:textId="5FA48BFC" w:rsidR="008F01CA" w:rsidRPr="007E3BCB" w:rsidRDefault="00C0386C" w:rsidP="00E4715E">
          <w:pPr>
            <w:framePr w:w="5944" w:h="1598" w:wrap="auto" w:vAnchor="page" w:hAnchor="page" w:x="3211" w:y="2941"/>
            <w:spacing w:line="278" w:lineRule="exact"/>
            <w:jc w:val="center"/>
            <w:rPr>
              <w:rFonts w:ascii="Times New Roman" w:hAnsi="Times New Roman"/>
              <w:smallCaps/>
              <w:color w:val="000080"/>
            </w:rPr>
          </w:pPr>
          <w:r>
            <w:rPr>
              <w:rFonts w:ascii="Times New Roman" w:hAnsi="Times New Roman"/>
              <w:smallCaps/>
              <w:color w:val="000080"/>
            </w:rPr>
            <w:t>Aging and Disability Services Division</w:t>
          </w:r>
        </w:p>
      </w:sdtContent>
    </w:sdt>
    <w:p w14:paraId="7F94C69E" w14:textId="77777777" w:rsidR="008F01CA" w:rsidRDefault="008F01CA" w:rsidP="008F01CA">
      <w:pPr>
        <w:rPr>
          <w:rFonts w:ascii="Cambria" w:hAnsi="Cambria"/>
        </w:rPr>
      </w:pPr>
    </w:p>
    <w:p w14:paraId="7F94C69F" w14:textId="77777777" w:rsidR="008F01CA" w:rsidRDefault="008F01CA" w:rsidP="008F01CA">
      <w:pPr>
        <w:rPr>
          <w:rFonts w:ascii="Cambria" w:hAnsi="Cambria"/>
        </w:rPr>
      </w:pPr>
    </w:p>
    <w:p w14:paraId="7F94C6A0" w14:textId="77777777" w:rsidR="008F01CA" w:rsidRPr="0088641F" w:rsidRDefault="008F01CA" w:rsidP="008F01CA">
      <w:pPr>
        <w:rPr>
          <w:rFonts w:ascii="Cambria" w:hAnsi="Cambria"/>
        </w:rPr>
      </w:pPr>
    </w:p>
    <w:p w14:paraId="7F94C6A1" w14:textId="77777777" w:rsidR="007D6F5C" w:rsidRDefault="007D6F5C" w:rsidP="008F01CA">
      <w:pPr>
        <w:pStyle w:val="tab"/>
      </w:pPr>
    </w:p>
    <w:p w14:paraId="7F94C6A2" w14:textId="77777777" w:rsidR="008F01CA" w:rsidRDefault="008F01CA" w:rsidP="008F01CA">
      <w:pPr>
        <w:pStyle w:val="tab"/>
      </w:pPr>
    </w:p>
    <w:p w14:paraId="7F94C6A3" w14:textId="77777777" w:rsidR="008F01CA" w:rsidRDefault="008F01CA" w:rsidP="006F7209">
      <w:pPr>
        <w:pStyle w:val="tab"/>
        <w:ind w:left="720" w:right="720"/>
      </w:pPr>
    </w:p>
    <w:p w14:paraId="0DABFD63" w14:textId="77777777" w:rsidR="00A929EA" w:rsidRDefault="00A929EA" w:rsidP="006F7209">
      <w:pPr>
        <w:pStyle w:val="tab"/>
        <w:ind w:left="720" w:right="720"/>
        <w:rPr>
          <w:rFonts w:ascii="Garamond" w:hAnsi="Garamond"/>
          <w:b/>
          <w:szCs w:val="24"/>
        </w:rPr>
      </w:pPr>
    </w:p>
    <w:p w14:paraId="36284E57" w14:textId="77777777" w:rsidR="002D095B" w:rsidRDefault="002D095B" w:rsidP="006F7209">
      <w:pPr>
        <w:pStyle w:val="tab"/>
        <w:ind w:left="720" w:right="720"/>
        <w:rPr>
          <w:rFonts w:ascii="Garamond" w:hAnsi="Garamond"/>
          <w:b/>
          <w:szCs w:val="24"/>
        </w:rPr>
      </w:pPr>
    </w:p>
    <w:p w14:paraId="5229BBBD" w14:textId="77777777" w:rsidR="002449BF" w:rsidRPr="002449BF" w:rsidRDefault="002449BF" w:rsidP="002449BF">
      <w:pPr>
        <w:pStyle w:val="tab"/>
        <w:ind w:left="720" w:right="720"/>
        <w:jc w:val="center"/>
        <w:rPr>
          <w:rFonts w:ascii="Garamond" w:hAnsi="Garamond"/>
          <w:smallCaps/>
          <w:sz w:val="56"/>
          <w:szCs w:val="56"/>
        </w:rPr>
      </w:pPr>
      <w:r w:rsidRPr="002449BF">
        <w:rPr>
          <w:rFonts w:ascii="Garamond" w:hAnsi="Garamond"/>
          <w:smallCaps/>
          <w:sz w:val="56"/>
          <w:szCs w:val="56"/>
        </w:rPr>
        <w:t xml:space="preserve">NRS 427A Commission on Aging </w:t>
      </w:r>
    </w:p>
    <w:p w14:paraId="456BBF58" w14:textId="27A3CE2F" w:rsidR="00AD0F10" w:rsidRPr="002449BF" w:rsidRDefault="002449BF" w:rsidP="002449BF">
      <w:pPr>
        <w:pStyle w:val="tab"/>
        <w:ind w:left="720" w:right="720"/>
        <w:jc w:val="center"/>
        <w:rPr>
          <w:rFonts w:ascii="Garamond" w:hAnsi="Garamond"/>
          <w:smallCaps/>
          <w:sz w:val="56"/>
          <w:szCs w:val="56"/>
        </w:rPr>
      </w:pPr>
      <w:r w:rsidRPr="002449BF">
        <w:rPr>
          <w:rFonts w:ascii="Garamond" w:hAnsi="Garamond"/>
          <w:smallCaps/>
          <w:sz w:val="56"/>
          <w:szCs w:val="56"/>
        </w:rPr>
        <w:t>NRS 439 Report</w:t>
      </w:r>
    </w:p>
    <w:p w14:paraId="57D50328" w14:textId="77777777" w:rsidR="00E97EF0" w:rsidRDefault="00E97EF0" w:rsidP="004B0CEB">
      <w:pPr>
        <w:pStyle w:val="tab"/>
        <w:ind w:left="720" w:right="720"/>
        <w:rPr>
          <w:rFonts w:ascii="Garamond" w:hAnsi="Garamond"/>
          <w:szCs w:val="24"/>
        </w:rPr>
      </w:pPr>
    </w:p>
    <w:p w14:paraId="17031B6C" w14:textId="287B2EC6" w:rsidR="004B0CEB" w:rsidRPr="002449BF" w:rsidRDefault="002449BF" w:rsidP="002449BF">
      <w:pPr>
        <w:pStyle w:val="tab"/>
        <w:ind w:right="720"/>
        <w:jc w:val="center"/>
        <w:rPr>
          <w:rFonts w:ascii="Garamond" w:hAnsi="Garamond"/>
          <w:i/>
          <w:sz w:val="32"/>
          <w:szCs w:val="32"/>
        </w:rPr>
      </w:pPr>
      <w:r w:rsidRPr="002449BF">
        <w:rPr>
          <w:rFonts w:ascii="Garamond" w:hAnsi="Garamond"/>
          <w:i/>
          <w:sz w:val="32"/>
          <w:szCs w:val="32"/>
        </w:rPr>
        <w:t>Community Needs and Priorities for Older Nevadans</w:t>
      </w:r>
    </w:p>
    <w:p w14:paraId="18BE2E6F" w14:textId="53081D42" w:rsidR="002449BF" w:rsidRDefault="002449BF" w:rsidP="002449BF">
      <w:pPr>
        <w:pStyle w:val="tab"/>
        <w:ind w:right="720"/>
        <w:jc w:val="center"/>
        <w:rPr>
          <w:rFonts w:ascii="Garamond" w:hAnsi="Garamond"/>
          <w:szCs w:val="24"/>
        </w:rPr>
      </w:pPr>
    </w:p>
    <w:p w14:paraId="79574B02" w14:textId="24E58A5B" w:rsidR="002449BF" w:rsidRDefault="002449BF" w:rsidP="002449BF">
      <w:pPr>
        <w:pStyle w:val="tab"/>
        <w:ind w:right="720"/>
        <w:jc w:val="center"/>
        <w:rPr>
          <w:rFonts w:ascii="Garamond" w:hAnsi="Garamond"/>
          <w:szCs w:val="24"/>
        </w:rPr>
      </w:pPr>
    </w:p>
    <w:p w14:paraId="14F99E00" w14:textId="472F30C7" w:rsidR="002449BF" w:rsidRDefault="002449BF" w:rsidP="002449BF">
      <w:pPr>
        <w:pStyle w:val="tab"/>
        <w:ind w:right="720"/>
        <w:jc w:val="center"/>
        <w:rPr>
          <w:rFonts w:ascii="Garamond" w:hAnsi="Garamond"/>
          <w:szCs w:val="24"/>
        </w:rPr>
      </w:pPr>
    </w:p>
    <w:p w14:paraId="786F26C5" w14:textId="6D9FD98B" w:rsidR="002449BF" w:rsidRDefault="002449BF" w:rsidP="002449BF">
      <w:pPr>
        <w:pStyle w:val="tab"/>
        <w:ind w:right="720"/>
        <w:jc w:val="center"/>
        <w:rPr>
          <w:rFonts w:ascii="Garamond" w:hAnsi="Garamond"/>
          <w:szCs w:val="24"/>
        </w:rPr>
      </w:pPr>
      <w:r>
        <w:rPr>
          <w:rFonts w:ascii="Garamond" w:hAnsi="Garamond"/>
          <w:szCs w:val="24"/>
        </w:rPr>
        <w:t>Submitted to Richard Whitley, MS, Director</w:t>
      </w:r>
    </w:p>
    <w:p w14:paraId="72E030A7" w14:textId="21B45F03" w:rsidR="002449BF" w:rsidRDefault="002449BF" w:rsidP="002449BF">
      <w:pPr>
        <w:pStyle w:val="tab"/>
        <w:ind w:right="720"/>
        <w:jc w:val="center"/>
        <w:rPr>
          <w:rFonts w:ascii="Garamond" w:hAnsi="Garamond"/>
          <w:szCs w:val="24"/>
        </w:rPr>
      </w:pPr>
      <w:r>
        <w:rPr>
          <w:rFonts w:ascii="Garamond" w:hAnsi="Garamond"/>
          <w:szCs w:val="24"/>
        </w:rPr>
        <w:t>Department of Health and Human Services</w:t>
      </w:r>
    </w:p>
    <w:p w14:paraId="1FADB69B" w14:textId="6C9E9707" w:rsidR="002449BF" w:rsidRDefault="002449BF" w:rsidP="002449BF">
      <w:pPr>
        <w:pStyle w:val="tab"/>
        <w:ind w:right="720"/>
        <w:jc w:val="center"/>
        <w:rPr>
          <w:rFonts w:ascii="Garamond" w:hAnsi="Garamond"/>
          <w:szCs w:val="24"/>
        </w:rPr>
      </w:pPr>
      <w:r>
        <w:rPr>
          <w:rFonts w:ascii="Garamond" w:hAnsi="Garamond"/>
          <w:szCs w:val="24"/>
        </w:rPr>
        <w:t>June 2018</w:t>
      </w:r>
    </w:p>
    <w:p w14:paraId="7E193995" w14:textId="1EF07362" w:rsidR="000A3949" w:rsidRDefault="000A3949" w:rsidP="000A3949">
      <w:pPr>
        <w:pStyle w:val="tab"/>
        <w:ind w:right="720"/>
        <w:rPr>
          <w:rFonts w:ascii="Garamond" w:hAnsi="Garamond"/>
          <w:szCs w:val="24"/>
        </w:rPr>
      </w:pPr>
    </w:p>
    <w:p w14:paraId="0987268F" w14:textId="20DEF905" w:rsidR="002449BF" w:rsidRDefault="002449BF" w:rsidP="000A3949">
      <w:pPr>
        <w:pStyle w:val="tab"/>
        <w:ind w:right="720"/>
        <w:rPr>
          <w:rFonts w:ascii="Garamond" w:hAnsi="Garamond"/>
          <w:szCs w:val="24"/>
        </w:rPr>
      </w:pPr>
    </w:p>
    <w:p w14:paraId="2503E9B8" w14:textId="2229F476" w:rsidR="002449BF" w:rsidRDefault="002449BF" w:rsidP="000A3949">
      <w:pPr>
        <w:pStyle w:val="tab"/>
        <w:ind w:right="720"/>
        <w:rPr>
          <w:rFonts w:ascii="Garamond" w:hAnsi="Garamond"/>
          <w:szCs w:val="24"/>
        </w:rPr>
      </w:pPr>
    </w:p>
    <w:p w14:paraId="3E942AAF" w14:textId="553650EB" w:rsidR="002449BF" w:rsidRDefault="002449BF" w:rsidP="000A3949">
      <w:pPr>
        <w:pStyle w:val="tab"/>
        <w:ind w:right="720"/>
        <w:rPr>
          <w:rFonts w:ascii="Garamond" w:hAnsi="Garamond"/>
          <w:szCs w:val="24"/>
        </w:rPr>
      </w:pPr>
    </w:p>
    <w:p w14:paraId="1FCB1CF1" w14:textId="4E220DA9" w:rsidR="002449BF" w:rsidRDefault="002449BF" w:rsidP="000A3949">
      <w:pPr>
        <w:pStyle w:val="tab"/>
        <w:ind w:right="720"/>
        <w:rPr>
          <w:rFonts w:ascii="Garamond" w:hAnsi="Garamond"/>
          <w:szCs w:val="24"/>
        </w:rPr>
      </w:pPr>
    </w:p>
    <w:p w14:paraId="0B72EA82" w14:textId="529B3619" w:rsidR="002449BF" w:rsidRDefault="002449BF" w:rsidP="000A3949">
      <w:pPr>
        <w:pStyle w:val="tab"/>
        <w:ind w:right="720"/>
        <w:rPr>
          <w:rFonts w:ascii="Garamond" w:hAnsi="Garamond"/>
          <w:szCs w:val="24"/>
        </w:rPr>
      </w:pPr>
    </w:p>
    <w:p w14:paraId="277731C1" w14:textId="22BC7655" w:rsidR="002449BF" w:rsidRDefault="002449BF" w:rsidP="000A3949">
      <w:pPr>
        <w:pStyle w:val="tab"/>
        <w:ind w:right="720"/>
        <w:rPr>
          <w:rFonts w:ascii="Garamond" w:hAnsi="Garamond"/>
          <w:szCs w:val="24"/>
        </w:rPr>
      </w:pPr>
    </w:p>
    <w:p w14:paraId="33145DB7" w14:textId="2F5C1038" w:rsidR="002449BF" w:rsidRDefault="002449BF" w:rsidP="000A3949">
      <w:pPr>
        <w:pStyle w:val="tab"/>
        <w:ind w:right="720"/>
        <w:rPr>
          <w:rFonts w:ascii="Garamond" w:hAnsi="Garamond"/>
          <w:szCs w:val="24"/>
        </w:rPr>
      </w:pPr>
    </w:p>
    <w:p w14:paraId="79E70CE8" w14:textId="2FE714F2" w:rsidR="002449BF" w:rsidRDefault="002449BF" w:rsidP="000A3949">
      <w:pPr>
        <w:pStyle w:val="tab"/>
        <w:ind w:right="720"/>
        <w:rPr>
          <w:rFonts w:ascii="Garamond" w:hAnsi="Garamond"/>
          <w:szCs w:val="24"/>
        </w:rPr>
      </w:pPr>
    </w:p>
    <w:p w14:paraId="4F1B5AB6" w14:textId="6773C6F1" w:rsidR="002449BF" w:rsidRDefault="002449BF" w:rsidP="000A3949">
      <w:pPr>
        <w:pStyle w:val="tab"/>
        <w:ind w:right="720"/>
        <w:rPr>
          <w:rFonts w:ascii="Garamond" w:hAnsi="Garamond"/>
          <w:szCs w:val="24"/>
        </w:rPr>
      </w:pPr>
    </w:p>
    <w:p w14:paraId="5FA3E8AF" w14:textId="2E227950" w:rsidR="002449BF" w:rsidRDefault="002449BF" w:rsidP="000A3949">
      <w:pPr>
        <w:pStyle w:val="tab"/>
        <w:ind w:right="720"/>
        <w:rPr>
          <w:rFonts w:ascii="Garamond" w:hAnsi="Garamond"/>
          <w:szCs w:val="24"/>
        </w:rPr>
      </w:pPr>
    </w:p>
    <w:p w14:paraId="7B94AF93" w14:textId="12209F7A" w:rsidR="002449BF" w:rsidRDefault="002449BF" w:rsidP="000A3949">
      <w:pPr>
        <w:pStyle w:val="tab"/>
        <w:ind w:right="720"/>
        <w:rPr>
          <w:rFonts w:ascii="Garamond" w:hAnsi="Garamond"/>
          <w:szCs w:val="24"/>
        </w:rPr>
      </w:pPr>
    </w:p>
    <w:p w14:paraId="0892D594" w14:textId="04184278" w:rsidR="002449BF" w:rsidRDefault="002449BF" w:rsidP="000A3949">
      <w:pPr>
        <w:pStyle w:val="tab"/>
        <w:ind w:right="720"/>
        <w:rPr>
          <w:rFonts w:ascii="Garamond" w:hAnsi="Garamond"/>
          <w:szCs w:val="24"/>
        </w:rPr>
      </w:pPr>
    </w:p>
    <w:p w14:paraId="31BAB5CF" w14:textId="62DD9339" w:rsidR="002449BF" w:rsidRDefault="002449BF" w:rsidP="000A3949">
      <w:pPr>
        <w:pStyle w:val="tab"/>
        <w:ind w:right="720"/>
        <w:rPr>
          <w:rFonts w:ascii="Garamond" w:hAnsi="Garamond"/>
          <w:szCs w:val="24"/>
        </w:rPr>
      </w:pPr>
    </w:p>
    <w:p w14:paraId="6965E76B" w14:textId="056BDB6D" w:rsidR="002449BF" w:rsidRDefault="002449BF" w:rsidP="000A3949">
      <w:pPr>
        <w:pStyle w:val="tab"/>
        <w:ind w:right="720"/>
        <w:rPr>
          <w:rFonts w:ascii="Garamond" w:hAnsi="Garamond"/>
          <w:szCs w:val="24"/>
        </w:rPr>
      </w:pPr>
    </w:p>
    <w:p w14:paraId="15CD9920" w14:textId="0B7820C4" w:rsidR="002449BF" w:rsidRDefault="002449BF" w:rsidP="000A3949">
      <w:pPr>
        <w:pStyle w:val="tab"/>
        <w:ind w:right="720"/>
        <w:rPr>
          <w:rFonts w:ascii="Garamond" w:hAnsi="Garamond"/>
          <w:szCs w:val="24"/>
        </w:rPr>
      </w:pPr>
    </w:p>
    <w:p w14:paraId="1A8DC544" w14:textId="4BD56ECF" w:rsidR="002449BF" w:rsidRDefault="002449BF" w:rsidP="000A3949">
      <w:pPr>
        <w:pStyle w:val="tab"/>
        <w:ind w:right="720"/>
        <w:rPr>
          <w:rFonts w:ascii="Garamond" w:hAnsi="Garamond"/>
          <w:szCs w:val="24"/>
        </w:rPr>
      </w:pPr>
    </w:p>
    <w:p w14:paraId="5608E260" w14:textId="2DE15B49" w:rsidR="002449BF" w:rsidRDefault="002449BF" w:rsidP="000A3949">
      <w:pPr>
        <w:pStyle w:val="tab"/>
        <w:ind w:right="720"/>
        <w:rPr>
          <w:rFonts w:ascii="Garamond" w:hAnsi="Garamond"/>
          <w:szCs w:val="24"/>
        </w:rPr>
      </w:pPr>
    </w:p>
    <w:p w14:paraId="3977D444" w14:textId="4516F8E3" w:rsidR="002449BF" w:rsidRDefault="002449BF" w:rsidP="000A3949">
      <w:pPr>
        <w:pStyle w:val="tab"/>
        <w:ind w:right="720"/>
        <w:rPr>
          <w:rFonts w:ascii="Garamond" w:hAnsi="Garamond"/>
          <w:szCs w:val="24"/>
        </w:rPr>
      </w:pPr>
    </w:p>
    <w:p w14:paraId="1D57018C" w14:textId="2DE30C9C" w:rsidR="002449BF" w:rsidRDefault="002449BF" w:rsidP="000A3949">
      <w:pPr>
        <w:pStyle w:val="tab"/>
        <w:ind w:right="720"/>
        <w:rPr>
          <w:rFonts w:ascii="Garamond" w:hAnsi="Garamond"/>
          <w:szCs w:val="24"/>
        </w:rPr>
      </w:pPr>
    </w:p>
    <w:p w14:paraId="7A6791B6" w14:textId="724DF989" w:rsidR="002449BF" w:rsidRDefault="002449BF" w:rsidP="000A3949">
      <w:pPr>
        <w:pStyle w:val="tab"/>
        <w:ind w:right="720"/>
        <w:rPr>
          <w:rFonts w:ascii="Garamond" w:hAnsi="Garamond"/>
          <w:szCs w:val="24"/>
        </w:rPr>
      </w:pPr>
    </w:p>
    <w:p w14:paraId="346AF7E1" w14:textId="06B43700" w:rsidR="002449BF" w:rsidRDefault="002449BF" w:rsidP="000A3949">
      <w:pPr>
        <w:pStyle w:val="tab"/>
        <w:ind w:right="720"/>
        <w:rPr>
          <w:rFonts w:ascii="Garamond" w:hAnsi="Garamond"/>
          <w:szCs w:val="24"/>
        </w:rPr>
      </w:pPr>
    </w:p>
    <w:p w14:paraId="4AAEC0AF" w14:textId="2D22D091" w:rsidR="002449BF" w:rsidRDefault="002449BF" w:rsidP="000A3949">
      <w:pPr>
        <w:pStyle w:val="tab"/>
        <w:ind w:right="720"/>
        <w:rPr>
          <w:rFonts w:ascii="Garamond" w:hAnsi="Garamond"/>
          <w:szCs w:val="24"/>
        </w:rPr>
      </w:pPr>
    </w:p>
    <w:p w14:paraId="67C37FBA" w14:textId="5207F62F" w:rsidR="002449BF" w:rsidRDefault="002449BF" w:rsidP="000A3949">
      <w:pPr>
        <w:pStyle w:val="tab"/>
        <w:ind w:right="720"/>
        <w:rPr>
          <w:rFonts w:ascii="Garamond" w:hAnsi="Garamond"/>
          <w:szCs w:val="24"/>
        </w:rPr>
      </w:pPr>
    </w:p>
    <w:sdt>
      <w:sdtPr>
        <w:rPr>
          <w:rFonts w:ascii="Arial" w:eastAsia="Times New Roman" w:hAnsi="Arial" w:cs="Times New Roman"/>
          <w:color w:val="auto"/>
          <w:sz w:val="24"/>
          <w:szCs w:val="20"/>
        </w:rPr>
        <w:id w:val="-387489741"/>
        <w:docPartObj>
          <w:docPartGallery w:val="Table of Contents"/>
          <w:docPartUnique/>
        </w:docPartObj>
      </w:sdtPr>
      <w:sdtEndPr>
        <w:rPr>
          <w:b/>
          <w:bCs/>
          <w:noProof/>
        </w:rPr>
      </w:sdtEndPr>
      <w:sdtContent>
        <w:p w14:paraId="4CE8716E" w14:textId="18707637" w:rsidR="002449BF" w:rsidRDefault="002449BF">
          <w:pPr>
            <w:pStyle w:val="TOCHeading"/>
          </w:pPr>
          <w:r>
            <w:t>Table of Contents</w:t>
          </w:r>
        </w:p>
        <w:p w14:paraId="2D73D2C1" w14:textId="77777777" w:rsidR="002449BF" w:rsidRPr="002449BF" w:rsidRDefault="002449BF" w:rsidP="002449BF"/>
        <w:p w14:paraId="31C4CCFC" w14:textId="03D6549F" w:rsidR="00C61257" w:rsidRDefault="002449BF">
          <w:pPr>
            <w:pStyle w:val="TOC1"/>
            <w:tabs>
              <w:tab w:val="right" w:leader="dot" w:pos="1079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17097324" w:history="1">
            <w:r w:rsidR="00C61257" w:rsidRPr="005F336D">
              <w:rPr>
                <w:rStyle w:val="Hyperlink"/>
                <w:noProof/>
              </w:rPr>
              <w:t>Executive Summary</w:t>
            </w:r>
            <w:r w:rsidR="00C61257">
              <w:rPr>
                <w:noProof/>
                <w:webHidden/>
              </w:rPr>
              <w:tab/>
            </w:r>
            <w:r w:rsidR="00C61257">
              <w:rPr>
                <w:noProof/>
                <w:webHidden/>
              </w:rPr>
              <w:fldChar w:fldCharType="begin"/>
            </w:r>
            <w:r w:rsidR="00C61257">
              <w:rPr>
                <w:noProof/>
                <w:webHidden/>
              </w:rPr>
              <w:instrText xml:space="preserve"> PAGEREF _Toc517097324 \h </w:instrText>
            </w:r>
            <w:r w:rsidR="00C61257">
              <w:rPr>
                <w:noProof/>
                <w:webHidden/>
              </w:rPr>
            </w:r>
            <w:r w:rsidR="00C61257">
              <w:rPr>
                <w:noProof/>
                <w:webHidden/>
              </w:rPr>
              <w:fldChar w:fldCharType="separate"/>
            </w:r>
            <w:r w:rsidR="0061200E">
              <w:rPr>
                <w:noProof/>
                <w:webHidden/>
              </w:rPr>
              <w:t>2</w:t>
            </w:r>
            <w:r w:rsidR="00C61257">
              <w:rPr>
                <w:noProof/>
                <w:webHidden/>
              </w:rPr>
              <w:fldChar w:fldCharType="end"/>
            </w:r>
          </w:hyperlink>
        </w:p>
        <w:p w14:paraId="65F89D36" w14:textId="3A990E9D"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25" w:history="1">
            <w:r w:rsidR="00C61257" w:rsidRPr="005F336D">
              <w:rPr>
                <w:rStyle w:val="Hyperlink"/>
                <w:noProof/>
              </w:rPr>
              <w:t>Population Facts</w:t>
            </w:r>
            <w:r w:rsidR="00C61257">
              <w:rPr>
                <w:noProof/>
                <w:webHidden/>
              </w:rPr>
              <w:tab/>
            </w:r>
            <w:r w:rsidR="00C61257">
              <w:rPr>
                <w:noProof/>
                <w:webHidden/>
              </w:rPr>
              <w:fldChar w:fldCharType="begin"/>
            </w:r>
            <w:r w:rsidR="00C61257">
              <w:rPr>
                <w:noProof/>
                <w:webHidden/>
              </w:rPr>
              <w:instrText xml:space="preserve"> PAGEREF _Toc517097325 \h </w:instrText>
            </w:r>
            <w:r w:rsidR="00C61257">
              <w:rPr>
                <w:noProof/>
                <w:webHidden/>
              </w:rPr>
            </w:r>
            <w:r w:rsidR="00C61257">
              <w:rPr>
                <w:noProof/>
                <w:webHidden/>
              </w:rPr>
              <w:fldChar w:fldCharType="separate"/>
            </w:r>
            <w:r w:rsidR="0061200E">
              <w:rPr>
                <w:noProof/>
                <w:webHidden/>
              </w:rPr>
              <w:t>2</w:t>
            </w:r>
            <w:r w:rsidR="00C61257">
              <w:rPr>
                <w:noProof/>
                <w:webHidden/>
              </w:rPr>
              <w:fldChar w:fldCharType="end"/>
            </w:r>
          </w:hyperlink>
        </w:p>
        <w:p w14:paraId="0DB40D44" w14:textId="4D8C8A8F"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26" w:history="1">
            <w:r w:rsidR="00C61257" w:rsidRPr="005F336D">
              <w:rPr>
                <w:rStyle w:val="Hyperlink"/>
                <w:noProof/>
              </w:rPr>
              <w:t>Community Needs and Priorities</w:t>
            </w:r>
            <w:r w:rsidR="00C61257">
              <w:rPr>
                <w:noProof/>
                <w:webHidden/>
              </w:rPr>
              <w:tab/>
            </w:r>
            <w:r w:rsidR="00C61257">
              <w:rPr>
                <w:noProof/>
                <w:webHidden/>
              </w:rPr>
              <w:fldChar w:fldCharType="begin"/>
            </w:r>
            <w:r w:rsidR="00C61257">
              <w:rPr>
                <w:noProof/>
                <w:webHidden/>
              </w:rPr>
              <w:instrText xml:space="preserve"> PAGEREF _Toc517097326 \h </w:instrText>
            </w:r>
            <w:r w:rsidR="00C61257">
              <w:rPr>
                <w:noProof/>
                <w:webHidden/>
              </w:rPr>
            </w:r>
            <w:r w:rsidR="00C61257">
              <w:rPr>
                <w:noProof/>
                <w:webHidden/>
              </w:rPr>
              <w:fldChar w:fldCharType="separate"/>
            </w:r>
            <w:r w:rsidR="0061200E">
              <w:rPr>
                <w:noProof/>
                <w:webHidden/>
              </w:rPr>
              <w:t>2</w:t>
            </w:r>
            <w:r w:rsidR="00C61257">
              <w:rPr>
                <w:noProof/>
                <w:webHidden/>
              </w:rPr>
              <w:fldChar w:fldCharType="end"/>
            </w:r>
          </w:hyperlink>
        </w:p>
        <w:p w14:paraId="4F6DABB7" w14:textId="2B17FCE4"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27" w:history="1">
            <w:r w:rsidR="00C61257" w:rsidRPr="005F336D">
              <w:rPr>
                <w:rStyle w:val="Hyperlink"/>
                <w:noProof/>
              </w:rPr>
              <w:t>Sources of Priority Areas</w:t>
            </w:r>
            <w:r w:rsidR="00C61257">
              <w:rPr>
                <w:noProof/>
                <w:webHidden/>
              </w:rPr>
              <w:tab/>
            </w:r>
            <w:r w:rsidR="00C61257">
              <w:rPr>
                <w:noProof/>
                <w:webHidden/>
              </w:rPr>
              <w:fldChar w:fldCharType="begin"/>
            </w:r>
            <w:r w:rsidR="00C61257">
              <w:rPr>
                <w:noProof/>
                <w:webHidden/>
              </w:rPr>
              <w:instrText xml:space="preserve"> PAGEREF _Toc517097327 \h </w:instrText>
            </w:r>
            <w:r w:rsidR="00C61257">
              <w:rPr>
                <w:noProof/>
                <w:webHidden/>
              </w:rPr>
            </w:r>
            <w:r w:rsidR="00C61257">
              <w:rPr>
                <w:noProof/>
                <w:webHidden/>
              </w:rPr>
              <w:fldChar w:fldCharType="separate"/>
            </w:r>
            <w:r w:rsidR="0061200E">
              <w:rPr>
                <w:noProof/>
                <w:webHidden/>
              </w:rPr>
              <w:t>2</w:t>
            </w:r>
            <w:r w:rsidR="00C61257">
              <w:rPr>
                <w:noProof/>
                <w:webHidden/>
              </w:rPr>
              <w:fldChar w:fldCharType="end"/>
            </w:r>
          </w:hyperlink>
        </w:p>
        <w:p w14:paraId="3D61664B" w14:textId="7F869D69"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28" w:history="1">
            <w:r w:rsidR="00C61257" w:rsidRPr="005F336D">
              <w:rPr>
                <w:rStyle w:val="Hyperlink"/>
                <w:noProof/>
              </w:rPr>
              <w:t>Reported Priority Areas</w:t>
            </w:r>
            <w:r w:rsidR="00C61257">
              <w:rPr>
                <w:noProof/>
                <w:webHidden/>
              </w:rPr>
              <w:tab/>
            </w:r>
            <w:r w:rsidR="00C61257">
              <w:rPr>
                <w:noProof/>
                <w:webHidden/>
              </w:rPr>
              <w:fldChar w:fldCharType="begin"/>
            </w:r>
            <w:r w:rsidR="00C61257">
              <w:rPr>
                <w:noProof/>
                <w:webHidden/>
              </w:rPr>
              <w:instrText xml:space="preserve"> PAGEREF _Toc517097328 \h </w:instrText>
            </w:r>
            <w:r w:rsidR="00C61257">
              <w:rPr>
                <w:noProof/>
                <w:webHidden/>
              </w:rPr>
            </w:r>
            <w:r w:rsidR="00C61257">
              <w:rPr>
                <w:noProof/>
                <w:webHidden/>
              </w:rPr>
              <w:fldChar w:fldCharType="separate"/>
            </w:r>
            <w:r w:rsidR="0061200E">
              <w:rPr>
                <w:noProof/>
                <w:webHidden/>
              </w:rPr>
              <w:t>4</w:t>
            </w:r>
            <w:r w:rsidR="00C61257">
              <w:rPr>
                <w:noProof/>
                <w:webHidden/>
              </w:rPr>
              <w:fldChar w:fldCharType="end"/>
            </w:r>
          </w:hyperlink>
        </w:p>
        <w:p w14:paraId="5C9E2AC7" w14:textId="5B3B3977"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29" w:history="1">
            <w:r w:rsidR="00C61257" w:rsidRPr="005F336D">
              <w:rPr>
                <w:rStyle w:val="Hyperlink"/>
                <w:noProof/>
              </w:rPr>
              <w:t>Access to Services and Resource Navigation</w:t>
            </w:r>
            <w:r w:rsidR="00C61257">
              <w:rPr>
                <w:noProof/>
                <w:webHidden/>
              </w:rPr>
              <w:tab/>
            </w:r>
            <w:r w:rsidR="00C61257">
              <w:rPr>
                <w:noProof/>
                <w:webHidden/>
              </w:rPr>
              <w:fldChar w:fldCharType="begin"/>
            </w:r>
            <w:r w:rsidR="00C61257">
              <w:rPr>
                <w:noProof/>
                <w:webHidden/>
              </w:rPr>
              <w:instrText xml:space="preserve"> PAGEREF _Toc517097329 \h </w:instrText>
            </w:r>
            <w:r w:rsidR="00C61257">
              <w:rPr>
                <w:noProof/>
                <w:webHidden/>
              </w:rPr>
            </w:r>
            <w:r w:rsidR="00C61257">
              <w:rPr>
                <w:noProof/>
                <w:webHidden/>
              </w:rPr>
              <w:fldChar w:fldCharType="separate"/>
            </w:r>
            <w:r w:rsidR="0061200E">
              <w:rPr>
                <w:noProof/>
                <w:webHidden/>
              </w:rPr>
              <w:t>5</w:t>
            </w:r>
            <w:r w:rsidR="00C61257">
              <w:rPr>
                <w:noProof/>
                <w:webHidden/>
              </w:rPr>
              <w:fldChar w:fldCharType="end"/>
            </w:r>
          </w:hyperlink>
        </w:p>
        <w:p w14:paraId="3ADC04D6" w14:textId="647BFB71"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0" w:history="1">
            <w:r w:rsidR="00C61257" w:rsidRPr="005F336D">
              <w:rPr>
                <w:rStyle w:val="Hyperlink"/>
                <w:noProof/>
              </w:rPr>
              <w:t>Behavioral, Cognitive and Mental Health</w:t>
            </w:r>
            <w:r w:rsidR="00C61257">
              <w:rPr>
                <w:noProof/>
                <w:webHidden/>
              </w:rPr>
              <w:tab/>
            </w:r>
            <w:r w:rsidR="00C61257">
              <w:rPr>
                <w:noProof/>
                <w:webHidden/>
              </w:rPr>
              <w:fldChar w:fldCharType="begin"/>
            </w:r>
            <w:r w:rsidR="00C61257">
              <w:rPr>
                <w:noProof/>
                <w:webHidden/>
              </w:rPr>
              <w:instrText xml:space="preserve"> PAGEREF _Toc517097330 \h </w:instrText>
            </w:r>
            <w:r w:rsidR="00C61257">
              <w:rPr>
                <w:noProof/>
                <w:webHidden/>
              </w:rPr>
            </w:r>
            <w:r w:rsidR="00C61257">
              <w:rPr>
                <w:noProof/>
                <w:webHidden/>
              </w:rPr>
              <w:fldChar w:fldCharType="separate"/>
            </w:r>
            <w:r w:rsidR="0061200E">
              <w:rPr>
                <w:noProof/>
                <w:webHidden/>
              </w:rPr>
              <w:t>6</w:t>
            </w:r>
            <w:r w:rsidR="00C61257">
              <w:rPr>
                <w:noProof/>
                <w:webHidden/>
              </w:rPr>
              <w:fldChar w:fldCharType="end"/>
            </w:r>
          </w:hyperlink>
        </w:p>
        <w:p w14:paraId="25B258D7" w14:textId="17376AE3"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1" w:history="1">
            <w:r w:rsidR="00C61257" w:rsidRPr="005F336D">
              <w:rPr>
                <w:rStyle w:val="Hyperlink"/>
                <w:noProof/>
              </w:rPr>
              <w:t>Caregiver Support, Including Respite</w:t>
            </w:r>
            <w:r w:rsidR="00C61257">
              <w:rPr>
                <w:noProof/>
                <w:webHidden/>
              </w:rPr>
              <w:tab/>
            </w:r>
            <w:r w:rsidR="00C61257">
              <w:rPr>
                <w:noProof/>
                <w:webHidden/>
              </w:rPr>
              <w:fldChar w:fldCharType="begin"/>
            </w:r>
            <w:r w:rsidR="00C61257">
              <w:rPr>
                <w:noProof/>
                <w:webHidden/>
              </w:rPr>
              <w:instrText xml:space="preserve"> PAGEREF _Toc517097331 \h </w:instrText>
            </w:r>
            <w:r w:rsidR="00C61257">
              <w:rPr>
                <w:noProof/>
                <w:webHidden/>
              </w:rPr>
            </w:r>
            <w:r w:rsidR="00C61257">
              <w:rPr>
                <w:noProof/>
                <w:webHidden/>
              </w:rPr>
              <w:fldChar w:fldCharType="separate"/>
            </w:r>
            <w:r w:rsidR="0061200E">
              <w:rPr>
                <w:noProof/>
                <w:webHidden/>
              </w:rPr>
              <w:t>7</w:t>
            </w:r>
            <w:r w:rsidR="00C61257">
              <w:rPr>
                <w:noProof/>
                <w:webHidden/>
              </w:rPr>
              <w:fldChar w:fldCharType="end"/>
            </w:r>
          </w:hyperlink>
        </w:p>
        <w:p w14:paraId="4606F471" w14:textId="23AD4902"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2" w:history="1">
            <w:r w:rsidR="00C61257" w:rsidRPr="005F336D">
              <w:rPr>
                <w:rStyle w:val="Hyperlink"/>
                <w:noProof/>
              </w:rPr>
              <w:t>Self-Determination: Recognition and Protection of Legal Rights</w:t>
            </w:r>
            <w:r w:rsidR="00C61257">
              <w:rPr>
                <w:noProof/>
                <w:webHidden/>
              </w:rPr>
              <w:tab/>
            </w:r>
            <w:r w:rsidR="00C61257">
              <w:rPr>
                <w:noProof/>
                <w:webHidden/>
              </w:rPr>
              <w:fldChar w:fldCharType="begin"/>
            </w:r>
            <w:r w:rsidR="00C61257">
              <w:rPr>
                <w:noProof/>
                <w:webHidden/>
              </w:rPr>
              <w:instrText xml:space="preserve"> PAGEREF _Toc517097332 \h </w:instrText>
            </w:r>
            <w:r w:rsidR="00C61257">
              <w:rPr>
                <w:noProof/>
                <w:webHidden/>
              </w:rPr>
            </w:r>
            <w:r w:rsidR="00C61257">
              <w:rPr>
                <w:noProof/>
                <w:webHidden/>
              </w:rPr>
              <w:fldChar w:fldCharType="separate"/>
            </w:r>
            <w:r w:rsidR="0061200E">
              <w:rPr>
                <w:noProof/>
                <w:webHidden/>
              </w:rPr>
              <w:t>7</w:t>
            </w:r>
            <w:r w:rsidR="00C61257">
              <w:rPr>
                <w:noProof/>
                <w:webHidden/>
              </w:rPr>
              <w:fldChar w:fldCharType="end"/>
            </w:r>
          </w:hyperlink>
        </w:p>
        <w:p w14:paraId="13DC5FB5" w14:textId="4B4A0DCE"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3" w:history="1">
            <w:r w:rsidR="00C61257" w:rsidRPr="005F336D">
              <w:rPr>
                <w:rStyle w:val="Hyperlink"/>
                <w:noProof/>
              </w:rPr>
              <w:t>Education, Outreach, and Training</w:t>
            </w:r>
            <w:r w:rsidR="00C61257">
              <w:rPr>
                <w:noProof/>
                <w:webHidden/>
              </w:rPr>
              <w:tab/>
            </w:r>
            <w:r w:rsidR="00C61257">
              <w:rPr>
                <w:noProof/>
                <w:webHidden/>
              </w:rPr>
              <w:fldChar w:fldCharType="begin"/>
            </w:r>
            <w:r w:rsidR="00C61257">
              <w:rPr>
                <w:noProof/>
                <w:webHidden/>
              </w:rPr>
              <w:instrText xml:space="preserve"> PAGEREF _Toc517097333 \h </w:instrText>
            </w:r>
            <w:r w:rsidR="00C61257">
              <w:rPr>
                <w:noProof/>
                <w:webHidden/>
              </w:rPr>
            </w:r>
            <w:r w:rsidR="00C61257">
              <w:rPr>
                <w:noProof/>
                <w:webHidden/>
              </w:rPr>
              <w:fldChar w:fldCharType="separate"/>
            </w:r>
            <w:r w:rsidR="0061200E">
              <w:rPr>
                <w:noProof/>
                <w:webHidden/>
              </w:rPr>
              <w:t>8</w:t>
            </w:r>
            <w:r w:rsidR="00C61257">
              <w:rPr>
                <w:noProof/>
                <w:webHidden/>
              </w:rPr>
              <w:fldChar w:fldCharType="end"/>
            </w:r>
          </w:hyperlink>
        </w:p>
        <w:p w14:paraId="08504F44" w14:textId="7340E994"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34" w:history="1">
            <w:r w:rsidR="00C61257" w:rsidRPr="005F336D">
              <w:rPr>
                <w:rStyle w:val="Hyperlink"/>
                <w:noProof/>
              </w:rPr>
              <w:t>Statutory Authority</w:t>
            </w:r>
            <w:r w:rsidR="00C61257">
              <w:rPr>
                <w:noProof/>
                <w:webHidden/>
              </w:rPr>
              <w:tab/>
            </w:r>
            <w:r w:rsidR="00C61257">
              <w:rPr>
                <w:noProof/>
                <w:webHidden/>
              </w:rPr>
              <w:fldChar w:fldCharType="begin"/>
            </w:r>
            <w:r w:rsidR="00C61257">
              <w:rPr>
                <w:noProof/>
                <w:webHidden/>
              </w:rPr>
              <w:instrText xml:space="preserve"> PAGEREF _Toc517097334 \h </w:instrText>
            </w:r>
            <w:r w:rsidR="00C61257">
              <w:rPr>
                <w:noProof/>
                <w:webHidden/>
              </w:rPr>
            </w:r>
            <w:r w:rsidR="00C61257">
              <w:rPr>
                <w:noProof/>
                <w:webHidden/>
              </w:rPr>
              <w:fldChar w:fldCharType="separate"/>
            </w:r>
            <w:r w:rsidR="0061200E">
              <w:rPr>
                <w:noProof/>
                <w:webHidden/>
              </w:rPr>
              <w:t>9</w:t>
            </w:r>
            <w:r w:rsidR="00C61257">
              <w:rPr>
                <w:noProof/>
                <w:webHidden/>
              </w:rPr>
              <w:fldChar w:fldCharType="end"/>
            </w:r>
          </w:hyperlink>
        </w:p>
        <w:p w14:paraId="0BFD9323" w14:textId="6D112EF7"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5" w:history="1">
            <w:r w:rsidR="00C61257" w:rsidRPr="005F336D">
              <w:rPr>
                <w:rStyle w:val="Hyperlink"/>
                <w:noProof/>
              </w:rPr>
              <w:t>NRS Chapter 439: Administration of Public Health</w:t>
            </w:r>
            <w:r w:rsidR="00C61257">
              <w:rPr>
                <w:noProof/>
                <w:webHidden/>
              </w:rPr>
              <w:tab/>
            </w:r>
            <w:r w:rsidR="00C61257">
              <w:rPr>
                <w:noProof/>
                <w:webHidden/>
              </w:rPr>
              <w:fldChar w:fldCharType="begin"/>
            </w:r>
            <w:r w:rsidR="00C61257">
              <w:rPr>
                <w:noProof/>
                <w:webHidden/>
              </w:rPr>
              <w:instrText xml:space="preserve"> PAGEREF _Toc517097335 \h </w:instrText>
            </w:r>
            <w:r w:rsidR="00C61257">
              <w:rPr>
                <w:noProof/>
                <w:webHidden/>
              </w:rPr>
            </w:r>
            <w:r w:rsidR="00C61257">
              <w:rPr>
                <w:noProof/>
                <w:webHidden/>
              </w:rPr>
              <w:fldChar w:fldCharType="separate"/>
            </w:r>
            <w:r w:rsidR="0061200E">
              <w:rPr>
                <w:noProof/>
                <w:webHidden/>
              </w:rPr>
              <w:t>9</w:t>
            </w:r>
            <w:r w:rsidR="00C61257">
              <w:rPr>
                <w:noProof/>
                <w:webHidden/>
              </w:rPr>
              <w:fldChar w:fldCharType="end"/>
            </w:r>
          </w:hyperlink>
        </w:p>
        <w:p w14:paraId="1A02585E" w14:textId="0866E3DC"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6" w:history="1">
            <w:r w:rsidR="00C61257" w:rsidRPr="005F336D">
              <w:rPr>
                <w:rStyle w:val="Hyperlink"/>
                <w:noProof/>
              </w:rPr>
              <w:t>NRS Chapter 427A: Services to Aging Persons and Persons with Disabilities</w:t>
            </w:r>
            <w:r w:rsidR="00C61257">
              <w:rPr>
                <w:noProof/>
                <w:webHidden/>
              </w:rPr>
              <w:tab/>
            </w:r>
            <w:r w:rsidR="00C61257">
              <w:rPr>
                <w:noProof/>
                <w:webHidden/>
              </w:rPr>
              <w:fldChar w:fldCharType="begin"/>
            </w:r>
            <w:r w:rsidR="00C61257">
              <w:rPr>
                <w:noProof/>
                <w:webHidden/>
              </w:rPr>
              <w:instrText xml:space="preserve"> PAGEREF _Toc517097336 \h </w:instrText>
            </w:r>
            <w:r w:rsidR="00C61257">
              <w:rPr>
                <w:noProof/>
                <w:webHidden/>
              </w:rPr>
            </w:r>
            <w:r w:rsidR="00C61257">
              <w:rPr>
                <w:noProof/>
                <w:webHidden/>
              </w:rPr>
              <w:fldChar w:fldCharType="separate"/>
            </w:r>
            <w:r w:rsidR="0061200E">
              <w:rPr>
                <w:noProof/>
                <w:webHidden/>
              </w:rPr>
              <w:t>10</w:t>
            </w:r>
            <w:r w:rsidR="00C61257">
              <w:rPr>
                <w:noProof/>
                <w:webHidden/>
              </w:rPr>
              <w:fldChar w:fldCharType="end"/>
            </w:r>
          </w:hyperlink>
        </w:p>
        <w:p w14:paraId="6704DFE5" w14:textId="2C801FB9"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37" w:history="1">
            <w:r w:rsidR="00C61257" w:rsidRPr="005F336D">
              <w:rPr>
                <w:rStyle w:val="Hyperlink"/>
                <w:noProof/>
              </w:rPr>
              <w:t>Current Membership</w:t>
            </w:r>
            <w:r w:rsidR="00C61257">
              <w:rPr>
                <w:noProof/>
                <w:webHidden/>
              </w:rPr>
              <w:tab/>
            </w:r>
            <w:r w:rsidR="00C61257">
              <w:rPr>
                <w:noProof/>
                <w:webHidden/>
              </w:rPr>
              <w:fldChar w:fldCharType="begin"/>
            </w:r>
            <w:r w:rsidR="00C61257">
              <w:rPr>
                <w:noProof/>
                <w:webHidden/>
              </w:rPr>
              <w:instrText xml:space="preserve"> PAGEREF _Toc517097337 \h </w:instrText>
            </w:r>
            <w:r w:rsidR="00C61257">
              <w:rPr>
                <w:noProof/>
                <w:webHidden/>
              </w:rPr>
            </w:r>
            <w:r w:rsidR="00C61257">
              <w:rPr>
                <w:noProof/>
                <w:webHidden/>
              </w:rPr>
              <w:fldChar w:fldCharType="separate"/>
            </w:r>
            <w:r w:rsidR="0061200E">
              <w:rPr>
                <w:noProof/>
                <w:webHidden/>
              </w:rPr>
              <w:t>11</w:t>
            </w:r>
            <w:r w:rsidR="00C61257">
              <w:rPr>
                <w:noProof/>
                <w:webHidden/>
              </w:rPr>
              <w:fldChar w:fldCharType="end"/>
            </w:r>
          </w:hyperlink>
        </w:p>
        <w:p w14:paraId="410E348D" w14:textId="220BD63B"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8" w:history="1">
            <w:r w:rsidR="00C61257" w:rsidRPr="005F336D">
              <w:rPr>
                <w:rStyle w:val="Hyperlink"/>
                <w:noProof/>
              </w:rPr>
              <w:t>Voting Members</w:t>
            </w:r>
            <w:r w:rsidR="00C61257">
              <w:rPr>
                <w:noProof/>
                <w:webHidden/>
              </w:rPr>
              <w:tab/>
            </w:r>
            <w:r w:rsidR="00C61257">
              <w:rPr>
                <w:noProof/>
                <w:webHidden/>
              </w:rPr>
              <w:fldChar w:fldCharType="begin"/>
            </w:r>
            <w:r w:rsidR="00C61257">
              <w:rPr>
                <w:noProof/>
                <w:webHidden/>
              </w:rPr>
              <w:instrText xml:space="preserve"> PAGEREF _Toc517097338 \h </w:instrText>
            </w:r>
            <w:r w:rsidR="00C61257">
              <w:rPr>
                <w:noProof/>
                <w:webHidden/>
              </w:rPr>
            </w:r>
            <w:r w:rsidR="00C61257">
              <w:rPr>
                <w:noProof/>
                <w:webHidden/>
              </w:rPr>
              <w:fldChar w:fldCharType="separate"/>
            </w:r>
            <w:r w:rsidR="0061200E">
              <w:rPr>
                <w:noProof/>
                <w:webHidden/>
              </w:rPr>
              <w:t>11</w:t>
            </w:r>
            <w:r w:rsidR="00C61257">
              <w:rPr>
                <w:noProof/>
                <w:webHidden/>
              </w:rPr>
              <w:fldChar w:fldCharType="end"/>
            </w:r>
          </w:hyperlink>
        </w:p>
        <w:p w14:paraId="5902CF53" w14:textId="48AACE97" w:rsidR="00C61257" w:rsidRDefault="00334701">
          <w:pPr>
            <w:pStyle w:val="TOC2"/>
            <w:tabs>
              <w:tab w:val="right" w:leader="dot" w:pos="10790"/>
            </w:tabs>
            <w:rPr>
              <w:rFonts w:asciiTheme="minorHAnsi" w:eastAsiaTheme="minorEastAsia" w:hAnsiTheme="minorHAnsi" w:cstheme="minorBidi"/>
              <w:noProof/>
              <w:sz w:val="22"/>
              <w:szCs w:val="22"/>
            </w:rPr>
          </w:pPr>
          <w:hyperlink w:anchor="_Toc517097339" w:history="1">
            <w:r w:rsidR="00C61257" w:rsidRPr="005F336D">
              <w:rPr>
                <w:rStyle w:val="Hyperlink"/>
                <w:noProof/>
              </w:rPr>
              <w:t>Non-Voting Members</w:t>
            </w:r>
            <w:r w:rsidR="00C61257">
              <w:rPr>
                <w:noProof/>
                <w:webHidden/>
              </w:rPr>
              <w:tab/>
            </w:r>
            <w:r w:rsidR="00C61257">
              <w:rPr>
                <w:noProof/>
                <w:webHidden/>
              </w:rPr>
              <w:fldChar w:fldCharType="begin"/>
            </w:r>
            <w:r w:rsidR="00C61257">
              <w:rPr>
                <w:noProof/>
                <w:webHidden/>
              </w:rPr>
              <w:instrText xml:space="preserve"> PAGEREF _Toc517097339 \h </w:instrText>
            </w:r>
            <w:r w:rsidR="00C61257">
              <w:rPr>
                <w:noProof/>
                <w:webHidden/>
              </w:rPr>
            </w:r>
            <w:r w:rsidR="00C61257">
              <w:rPr>
                <w:noProof/>
                <w:webHidden/>
              </w:rPr>
              <w:fldChar w:fldCharType="separate"/>
            </w:r>
            <w:r w:rsidR="0061200E">
              <w:rPr>
                <w:noProof/>
                <w:webHidden/>
              </w:rPr>
              <w:t>11</w:t>
            </w:r>
            <w:r w:rsidR="00C61257">
              <w:rPr>
                <w:noProof/>
                <w:webHidden/>
              </w:rPr>
              <w:fldChar w:fldCharType="end"/>
            </w:r>
          </w:hyperlink>
        </w:p>
        <w:p w14:paraId="5BD895A4" w14:textId="15025238"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40" w:history="1">
            <w:r w:rsidR="00C61257" w:rsidRPr="005F336D">
              <w:rPr>
                <w:rStyle w:val="Hyperlink"/>
                <w:noProof/>
              </w:rPr>
              <w:t>Independent Living Grant Waitlists (via ADSD)</w:t>
            </w:r>
            <w:r w:rsidR="00C61257">
              <w:rPr>
                <w:noProof/>
                <w:webHidden/>
              </w:rPr>
              <w:tab/>
            </w:r>
            <w:r w:rsidR="00C61257">
              <w:rPr>
                <w:noProof/>
                <w:webHidden/>
              </w:rPr>
              <w:fldChar w:fldCharType="begin"/>
            </w:r>
            <w:r w:rsidR="00C61257">
              <w:rPr>
                <w:noProof/>
                <w:webHidden/>
              </w:rPr>
              <w:instrText xml:space="preserve"> PAGEREF _Toc517097340 \h </w:instrText>
            </w:r>
            <w:r w:rsidR="00C61257">
              <w:rPr>
                <w:noProof/>
                <w:webHidden/>
              </w:rPr>
            </w:r>
            <w:r w:rsidR="00C61257">
              <w:rPr>
                <w:noProof/>
                <w:webHidden/>
              </w:rPr>
              <w:fldChar w:fldCharType="separate"/>
            </w:r>
            <w:r w:rsidR="0061200E">
              <w:rPr>
                <w:noProof/>
                <w:webHidden/>
              </w:rPr>
              <w:t>12</w:t>
            </w:r>
            <w:r w:rsidR="00C61257">
              <w:rPr>
                <w:noProof/>
                <w:webHidden/>
              </w:rPr>
              <w:fldChar w:fldCharType="end"/>
            </w:r>
          </w:hyperlink>
        </w:p>
        <w:p w14:paraId="1EF1A366" w14:textId="77D278FE"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41" w:history="1">
            <w:r w:rsidR="00C61257" w:rsidRPr="005F336D">
              <w:rPr>
                <w:rStyle w:val="Hyperlink"/>
                <w:noProof/>
              </w:rPr>
              <w:t>List of ILG Grantees</w:t>
            </w:r>
            <w:r w:rsidR="00C61257">
              <w:rPr>
                <w:noProof/>
                <w:webHidden/>
              </w:rPr>
              <w:tab/>
            </w:r>
            <w:r w:rsidR="00C61257">
              <w:rPr>
                <w:noProof/>
                <w:webHidden/>
              </w:rPr>
              <w:fldChar w:fldCharType="begin"/>
            </w:r>
            <w:r w:rsidR="00C61257">
              <w:rPr>
                <w:noProof/>
                <w:webHidden/>
              </w:rPr>
              <w:instrText xml:space="preserve"> PAGEREF _Toc517097341 \h </w:instrText>
            </w:r>
            <w:r w:rsidR="00C61257">
              <w:rPr>
                <w:noProof/>
                <w:webHidden/>
              </w:rPr>
            </w:r>
            <w:r w:rsidR="00C61257">
              <w:rPr>
                <w:noProof/>
                <w:webHidden/>
              </w:rPr>
              <w:fldChar w:fldCharType="separate"/>
            </w:r>
            <w:r w:rsidR="0061200E">
              <w:rPr>
                <w:noProof/>
                <w:webHidden/>
              </w:rPr>
              <w:t>14</w:t>
            </w:r>
            <w:r w:rsidR="00C61257">
              <w:rPr>
                <w:noProof/>
                <w:webHidden/>
              </w:rPr>
              <w:fldChar w:fldCharType="end"/>
            </w:r>
          </w:hyperlink>
        </w:p>
        <w:p w14:paraId="37164C55" w14:textId="0C5D8AAE" w:rsidR="00C61257" w:rsidRDefault="00334701">
          <w:pPr>
            <w:pStyle w:val="TOC1"/>
            <w:tabs>
              <w:tab w:val="right" w:leader="dot" w:pos="10790"/>
            </w:tabs>
            <w:rPr>
              <w:rFonts w:asciiTheme="minorHAnsi" w:eastAsiaTheme="minorEastAsia" w:hAnsiTheme="minorHAnsi" w:cstheme="minorBidi"/>
              <w:noProof/>
              <w:sz w:val="22"/>
              <w:szCs w:val="22"/>
            </w:rPr>
          </w:pPr>
          <w:hyperlink w:anchor="_Toc517097342" w:history="1">
            <w:r w:rsidR="00C61257" w:rsidRPr="005F336D">
              <w:rPr>
                <w:rStyle w:val="Hyperlink"/>
                <w:noProof/>
              </w:rPr>
              <w:t>Endnotes</w:t>
            </w:r>
            <w:r w:rsidR="00C61257">
              <w:rPr>
                <w:noProof/>
                <w:webHidden/>
              </w:rPr>
              <w:tab/>
            </w:r>
            <w:r w:rsidR="00C61257">
              <w:rPr>
                <w:noProof/>
                <w:webHidden/>
              </w:rPr>
              <w:fldChar w:fldCharType="begin"/>
            </w:r>
            <w:r w:rsidR="00C61257">
              <w:rPr>
                <w:noProof/>
                <w:webHidden/>
              </w:rPr>
              <w:instrText xml:space="preserve"> PAGEREF _Toc517097342 \h </w:instrText>
            </w:r>
            <w:r w:rsidR="00C61257">
              <w:rPr>
                <w:noProof/>
                <w:webHidden/>
              </w:rPr>
            </w:r>
            <w:r w:rsidR="00C61257">
              <w:rPr>
                <w:noProof/>
                <w:webHidden/>
              </w:rPr>
              <w:fldChar w:fldCharType="separate"/>
            </w:r>
            <w:r w:rsidR="0061200E">
              <w:rPr>
                <w:noProof/>
                <w:webHidden/>
              </w:rPr>
              <w:t>15</w:t>
            </w:r>
            <w:r w:rsidR="00C61257">
              <w:rPr>
                <w:noProof/>
                <w:webHidden/>
              </w:rPr>
              <w:fldChar w:fldCharType="end"/>
            </w:r>
          </w:hyperlink>
        </w:p>
        <w:p w14:paraId="0C54716A" w14:textId="10B95A2B" w:rsidR="002449BF" w:rsidRDefault="002449BF">
          <w:r>
            <w:rPr>
              <w:b/>
              <w:bCs/>
              <w:noProof/>
            </w:rPr>
            <w:fldChar w:fldCharType="end"/>
          </w:r>
        </w:p>
      </w:sdtContent>
    </w:sdt>
    <w:p w14:paraId="167C4D55" w14:textId="5A2FE420" w:rsidR="002449BF" w:rsidRDefault="002449BF" w:rsidP="000A3949">
      <w:pPr>
        <w:pStyle w:val="tab"/>
        <w:ind w:right="720"/>
        <w:rPr>
          <w:rFonts w:ascii="Garamond" w:hAnsi="Garamond"/>
          <w:szCs w:val="24"/>
        </w:rPr>
      </w:pPr>
    </w:p>
    <w:p w14:paraId="7A4F7D35" w14:textId="5683556F" w:rsidR="00016A58" w:rsidRDefault="00016A58">
      <w:pPr>
        <w:spacing w:after="200" w:line="276" w:lineRule="auto"/>
        <w:jc w:val="left"/>
        <w:rPr>
          <w:rFonts w:ascii="Garamond" w:hAnsi="Garamond"/>
          <w:szCs w:val="24"/>
        </w:rPr>
      </w:pPr>
      <w:r>
        <w:rPr>
          <w:rFonts w:ascii="Garamond" w:hAnsi="Garamond"/>
          <w:szCs w:val="24"/>
        </w:rPr>
        <w:br w:type="page"/>
      </w:r>
    </w:p>
    <w:p w14:paraId="077174D8" w14:textId="77777777" w:rsidR="00016A58" w:rsidRDefault="00016A58" w:rsidP="000A3949">
      <w:pPr>
        <w:pStyle w:val="tab"/>
        <w:ind w:right="720"/>
        <w:rPr>
          <w:rFonts w:ascii="Garamond" w:hAnsi="Garamond"/>
          <w:szCs w:val="24"/>
        </w:rPr>
      </w:pPr>
    </w:p>
    <w:p w14:paraId="70C98BD5" w14:textId="77777777" w:rsidR="003D0116" w:rsidRDefault="003D0116" w:rsidP="003D0116">
      <w:pPr>
        <w:pStyle w:val="Heading1"/>
      </w:pPr>
      <w:bookmarkStart w:id="1" w:name="_Toc517097324"/>
      <w:r>
        <w:t>Executive Summary</w:t>
      </w:r>
      <w:bookmarkEnd w:id="1"/>
    </w:p>
    <w:p w14:paraId="7F064B8F" w14:textId="77777777" w:rsidR="003D0116" w:rsidRDefault="003D0116" w:rsidP="003D0116">
      <w:pPr>
        <w:pStyle w:val="tab"/>
        <w:ind w:right="720"/>
        <w:rPr>
          <w:rFonts w:ascii="Garamond" w:hAnsi="Garamond"/>
          <w:szCs w:val="24"/>
        </w:rPr>
      </w:pPr>
    </w:p>
    <w:p w14:paraId="2C666F53" w14:textId="5DD35818" w:rsidR="003D0116" w:rsidRDefault="006E4FC1" w:rsidP="003D0116">
      <w:pPr>
        <w:pStyle w:val="tab"/>
        <w:ind w:right="720"/>
        <w:rPr>
          <w:rFonts w:ascii="Garamond" w:hAnsi="Garamond"/>
          <w:szCs w:val="24"/>
        </w:rPr>
      </w:pPr>
      <w:r>
        <w:rPr>
          <w:rFonts w:ascii="Garamond" w:hAnsi="Garamond"/>
          <w:szCs w:val="24"/>
        </w:rPr>
        <w:t>The Nevada Commission on Aging is tasked to evaluate the needs of older people in the state, prioritize the most pressing of those needs, and promote programs to allow people to age in place.  For the period from July 1, 2016 – June 30, 2018 under the direction of NRS 439</w:t>
      </w:r>
      <w:r w:rsidR="00321708">
        <w:rPr>
          <w:rFonts w:ascii="Garamond" w:hAnsi="Garamond"/>
          <w:szCs w:val="24"/>
        </w:rPr>
        <w:t>, p</w:t>
      </w:r>
      <w:r>
        <w:rPr>
          <w:rFonts w:ascii="Garamond" w:hAnsi="Garamond"/>
          <w:szCs w:val="24"/>
        </w:rPr>
        <w:t>riority areas for older adults in Nevada can be grouped generally as follows:</w:t>
      </w:r>
    </w:p>
    <w:p w14:paraId="6C7F4BD1" w14:textId="6A8C6FA2" w:rsidR="006E4FC1" w:rsidRDefault="006E4FC1" w:rsidP="003D0116">
      <w:pPr>
        <w:pStyle w:val="tab"/>
        <w:ind w:right="720"/>
        <w:rPr>
          <w:rFonts w:ascii="Garamond" w:hAnsi="Garamond"/>
          <w:szCs w:val="24"/>
        </w:rPr>
      </w:pPr>
    </w:p>
    <w:p w14:paraId="654303B2" w14:textId="77777777" w:rsidR="006E4FC1" w:rsidRDefault="006E4FC1" w:rsidP="006E4FC1">
      <w:pPr>
        <w:pStyle w:val="tab"/>
        <w:ind w:left="720" w:right="720"/>
        <w:rPr>
          <w:rFonts w:ascii="Garamond" w:hAnsi="Garamond"/>
          <w:szCs w:val="24"/>
        </w:rPr>
      </w:pPr>
      <w:r w:rsidRPr="009B621D">
        <w:rPr>
          <w:rFonts w:ascii="Garamond" w:hAnsi="Garamond"/>
          <w:b/>
          <w:color w:val="4F81BD" w:themeColor="accent1"/>
          <w:szCs w:val="24"/>
        </w:rPr>
        <w:t>A</w:t>
      </w:r>
      <w:r>
        <w:rPr>
          <w:rFonts w:ascii="Garamond" w:hAnsi="Garamond"/>
          <w:szCs w:val="24"/>
        </w:rPr>
        <w:t>ccess to Services and Resource Navigation</w:t>
      </w:r>
    </w:p>
    <w:p w14:paraId="56F1B960" w14:textId="77777777" w:rsidR="006E4FC1" w:rsidRDefault="006E4FC1" w:rsidP="006E4FC1">
      <w:pPr>
        <w:pStyle w:val="tab"/>
        <w:ind w:left="720" w:right="720"/>
        <w:rPr>
          <w:rFonts w:ascii="Garamond" w:hAnsi="Garamond"/>
          <w:szCs w:val="24"/>
        </w:rPr>
      </w:pPr>
      <w:r w:rsidRPr="009B621D">
        <w:rPr>
          <w:rFonts w:ascii="Garamond" w:hAnsi="Garamond"/>
          <w:b/>
          <w:color w:val="4F81BD" w:themeColor="accent1"/>
          <w:szCs w:val="24"/>
        </w:rPr>
        <w:t>B</w:t>
      </w:r>
      <w:r>
        <w:rPr>
          <w:rFonts w:ascii="Garamond" w:hAnsi="Garamond"/>
          <w:szCs w:val="24"/>
        </w:rPr>
        <w:t>ehavioral, Cognitive and Mental Health</w:t>
      </w:r>
    </w:p>
    <w:p w14:paraId="12617F6E" w14:textId="77777777" w:rsidR="006E4FC1" w:rsidRDefault="006E4FC1" w:rsidP="006E4FC1">
      <w:pPr>
        <w:pStyle w:val="tab"/>
        <w:ind w:left="720" w:right="720"/>
        <w:rPr>
          <w:rFonts w:ascii="Garamond" w:hAnsi="Garamond"/>
          <w:szCs w:val="24"/>
        </w:rPr>
      </w:pPr>
      <w:r w:rsidRPr="009B621D">
        <w:rPr>
          <w:rFonts w:ascii="Garamond" w:hAnsi="Garamond"/>
          <w:b/>
          <w:color w:val="4F81BD" w:themeColor="accent1"/>
          <w:szCs w:val="24"/>
        </w:rPr>
        <w:t>C</w:t>
      </w:r>
      <w:r>
        <w:rPr>
          <w:rFonts w:ascii="Garamond" w:hAnsi="Garamond"/>
          <w:szCs w:val="24"/>
        </w:rPr>
        <w:t xml:space="preserve">aregiver Support, Including Respite </w:t>
      </w:r>
    </w:p>
    <w:p w14:paraId="4162537C" w14:textId="77777777" w:rsidR="006E4FC1" w:rsidRDefault="006E4FC1" w:rsidP="006E4FC1">
      <w:pPr>
        <w:pStyle w:val="tab"/>
        <w:ind w:left="720" w:right="720"/>
        <w:rPr>
          <w:rFonts w:ascii="Garamond" w:hAnsi="Garamond"/>
          <w:szCs w:val="24"/>
        </w:rPr>
      </w:pPr>
      <w:r>
        <w:rPr>
          <w:rFonts w:ascii="Garamond" w:hAnsi="Garamond"/>
          <w:szCs w:val="24"/>
        </w:rPr>
        <w:t>Self-</w:t>
      </w:r>
      <w:r w:rsidRPr="009B621D">
        <w:rPr>
          <w:rFonts w:ascii="Garamond" w:hAnsi="Garamond"/>
          <w:b/>
          <w:color w:val="4F81BD" w:themeColor="accent1"/>
          <w:szCs w:val="24"/>
        </w:rPr>
        <w:t>D</w:t>
      </w:r>
      <w:r>
        <w:rPr>
          <w:rFonts w:ascii="Garamond" w:hAnsi="Garamond"/>
          <w:szCs w:val="24"/>
        </w:rPr>
        <w:t>etermination: Recognition and Protection of Legal Rights</w:t>
      </w:r>
    </w:p>
    <w:p w14:paraId="7429A28C" w14:textId="77777777" w:rsidR="006E4FC1" w:rsidRDefault="006E4FC1" w:rsidP="006E4FC1">
      <w:pPr>
        <w:pStyle w:val="tab"/>
        <w:ind w:left="720" w:right="720"/>
        <w:rPr>
          <w:rFonts w:ascii="Garamond" w:hAnsi="Garamond"/>
          <w:szCs w:val="24"/>
        </w:rPr>
      </w:pPr>
      <w:r w:rsidRPr="009B621D">
        <w:rPr>
          <w:rFonts w:ascii="Garamond" w:hAnsi="Garamond"/>
          <w:b/>
          <w:color w:val="4F81BD" w:themeColor="accent1"/>
          <w:szCs w:val="24"/>
        </w:rPr>
        <w:t>E</w:t>
      </w:r>
      <w:r>
        <w:rPr>
          <w:rFonts w:ascii="Garamond" w:hAnsi="Garamond"/>
          <w:szCs w:val="24"/>
        </w:rPr>
        <w:t>ducation, Outreach, and Training</w:t>
      </w:r>
    </w:p>
    <w:p w14:paraId="28A38A78" w14:textId="56F3097B" w:rsidR="006E4FC1" w:rsidRDefault="006E4FC1" w:rsidP="003D0116">
      <w:pPr>
        <w:pStyle w:val="tab"/>
        <w:ind w:right="720"/>
        <w:rPr>
          <w:rFonts w:ascii="Garamond" w:hAnsi="Garamond"/>
          <w:szCs w:val="24"/>
        </w:rPr>
      </w:pPr>
    </w:p>
    <w:p w14:paraId="793EA6CF" w14:textId="196E33E1" w:rsidR="00321708" w:rsidRDefault="00321708" w:rsidP="003D0116">
      <w:pPr>
        <w:pStyle w:val="tab"/>
        <w:ind w:right="720"/>
        <w:rPr>
          <w:rFonts w:ascii="Garamond" w:hAnsi="Garamond"/>
          <w:szCs w:val="24"/>
        </w:rPr>
      </w:pPr>
      <w:r>
        <w:rPr>
          <w:rFonts w:ascii="Garamond" w:hAnsi="Garamond"/>
          <w:szCs w:val="24"/>
        </w:rPr>
        <w:t>What follows is a discussion of these areas that is not meant to be exhaustive, but illustrative.  The priority areas are an amalgamation of those in the intervening period from the last of these reports to the Director of Health and Human Services.</w:t>
      </w:r>
    </w:p>
    <w:p w14:paraId="5B21487B" w14:textId="0E0077D1" w:rsidR="002449BF" w:rsidRDefault="002449BF" w:rsidP="002449BF">
      <w:pPr>
        <w:pStyle w:val="Heading1"/>
      </w:pPr>
      <w:bookmarkStart w:id="2" w:name="_Toc517097325"/>
      <w:r>
        <w:t>Population Facts</w:t>
      </w:r>
      <w:bookmarkEnd w:id="2"/>
    </w:p>
    <w:p w14:paraId="26E68907" w14:textId="77777777" w:rsidR="002449BF" w:rsidRDefault="002449BF" w:rsidP="002449BF">
      <w:pPr>
        <w:pStyle w:val="tab"/>
        <w:ind w:right="720"/>
        <w:rPr>
          <w:rFonts w:ascii="Garamond" w:hAnsi="Garamond"/>
          <w:szCs w:val="24"/>
        </w:rPr>
      </w:pPr>
    </w:p>
    <w:p w14:paraId="75238C0F" w14:textId="310DA548" w:rsidR="002449BF" w:rsidRDefault="0020261F" w:rsidP="002449BF">
      <w:pPr>
        <w:pStyle w:val="tab"/>
        <w:ind w:right="720"/>
        <w:rPr>
          <w:rFonts w:ascii="Garamond" w:hAnsi="Garamond"/>
          <w:szCs w:val="24"/>
        </w:rPr>
      </w:pPr>
      <w:r>
        <w:rPr>
          <w:rFonts w:ascii="Garamond" w:hAnsi="Garamond"/>
          <w:szCs w:val="24"/>
        </w:rPr>
        <w:t>The 2010 Census placed Nevada’s population at 2.7 million residents.</w:t>
      </w:r>
      <w:r>
        <w:rPr>
          <w:rStyle w:val="EndnoteReference"/>
          <w:rFonts w:ascii="Garamond" w:hAnsi="Garamond"/>
          <w:szCs w:val="24"/>
        </w:rPr>
        <w:endnoteReference w:id="1"/>
      </w:r>
      <w:r>
        <w:rPr>
          <w:rFonts w:ascii="Garamond" w:hAnsi="Garamond"/>
          <w:szCs w:val="24"/>
        </w:rPr>
        <w:t xml:space="preserve">  It was projected that in July 1, 2017, Nevada’s population was 2,998,039</w:t>
      </w:r>
      <w:r w:rsidR="00264A74">
        <w:rPr>
          <w:rFonts w:ascii="Garamond" w:hAnsi="Garamond"/>
          <w:szCs w:val="24"/>
        </w:rPr>
        <w:t xml:space="preserve"> and of that population, 15% were over the age of 65.  Note: in Nevada Statute, the Aging and Disability Services Division’s Elder Protective Services can assist individuals age 60 or over.  The Commission on Aging includes a mandate for a portion of voting membership to be comprised of individuals over the age of 55.  </w:t>
      </w:r>
    </w:p>
    <w:p w14:paraId="738A7A9E" w14:textId="228EF9D5" w:rsidR="00ED53D0" w:rsidRDefault="00ED53D0" w:rsidP="002449BF">
      <w:pPr>
        <w:pStyle w:val="tab"/>
        <w:ind w:right="720"/>
        <w:rPr>
          <w:rFonts w:ascii="Garamond" w:hAnsi="Garamond"/>
          <w:szCs w:val="24"/>
        </w:rPr>
      </w:pPr>
    </w:p>
    <w:p w14:paraId="621332B9" w14:textId="64F1245B" w:rsidR="00ED53D0" w:rsidRDefault="00ED53D0" w:rsidP="002449BF">
      <w:pPr>
        <w:pStyle w:val="tab"/>
        <w:ind w:right="720"/>
        <w:rPr>
          <w:rFonts w:ascii="Garamond" w:hAnsi="Garamond"/>
          <w:szCs w:val="24"/>
        </w:rPr>
      </w:pPr>
      <w:r>
        <w:rPr>
          <w:rFonts w:ascii="Garamond" w:hAnsi="Garamond"/>
          <w:szCs w:val="24"/>
        </w:rPr>
        <w:t>“Nevada’s older adult population is anticipated to increase by 36 percent over the next ten years.”</w:t>
      </w:r>
      <w:r>
        <w:rPr>
          <w:rStyle w:val="EndnoteReference"/>
          <w:rFonts w:ascii="Garamond" w:hAnsi="Garamond"/>
          <w:szCs w:val="24"/>
        </w:rPr>
        <w:endnoteReference w:id="2"/>
      </w:r>
    </w:p>
    <w:p w14:paraId="1BA73DB7" w14:textId="530FB508" w:rsidR="002449BF" w:rsidRDefault="002449BF" w:rsidP="002449BF">
      <w:pPr>
        <w:pStyle w:val="Heading1"/>
      </w:pPr>
      <w:bookmarkStart w:id="3" w:name="_Toc517097326"/>
      <w:r>
        <w:t>Community Needs and Priorities</w:t>
      </w:r>
      <w:bookmarkEnd w:id="3"/>
      <w:r>
        <w:t xml:space="preserve"> </w:t>
      </w:r>
    </w:p>
    <w:p w14:paraId="79F744FB" w14:textId="77777777" w:rsidR="002449BF" w:rsidRDefault="002449BF" w:rsidP="002449BF">
      <w:pPr>
        <w:pStyle w:val="tab"/>
        <w:ind w:right="720"/>
        <w:rPr>
          <w:rFonts w:ascii="Garamond" w:hAnsi="Garamond"/>
          <w:szCs w:val="24"/>
        </w:rPr>
      </w:pPr>
    </w:p>
    <w:p w14:paraId="3254A634" w14:textId="08EAFD33" w:rsidR="00D34199" w:rsidRDefault="00D34199" w:rsidP="002449BF">
      <w:pPr>
        <w:pStyle w:val="tab"/>
        <w:ind w:right="720"/>
        <w:rPr>
          <w:rFonts w:ascii="Garamond" w:hAnsi="Garamond"/>
          <w:szCs w:val="24"/>
        </w:rPr>
      </w:pPr>
      <w:r>
        <w:rPr>
          <w:rFonts w:ascii="Garamond" w:hAnsi="Garamond"/>
          <w:szCs w:val="24"/>
        </w:rPr>
        <w:t>Older Nevadans continue to be an important priority for those in government, service sectors, and the legislature.  Drawing from activities from these arenas, the Commission on Aging can make recommendations for continuing to support the independence of older adults in the state.</w:t>
      </w:r>
    </w:p>
    <w:p w14:paraId="3A004E44" w14:textId="128DBC83" w:rsidR="006B46F3" w:rsidRDefault="006B46F3" w:rsidP="002449BF">
      <w:pPr>
        <w:pStyle w:val="tab"/>
        <w:ind w:right="720"/>
        <w:rPr>
          <w:rFonts w:ascii="Garamond" w:hAnsi="Garamond"/>
          <w:szCs w:val="24"/>
        </w:rPr>
      </w:pPr>
    </w:p>
    <w:p w14:paraId="170676CE" w14:textId="6FC8B72F" w:rsidR="00D34199" w:rsidRDefault="00D34199" w:rsidP="00D34199">
      <w:pPr>
        <w:pStyle w:val="Heading2"/>
      </w:pPr>
      <w:bookmarkStart w:id="4" w:name="_Toc517097327"/>
      <w:r>
        <w:t>Sources of Priority Areas</w:t>
      </w:r>
      <w:bookmarkEnd w:id="4"/>
    </w:p>
    <w:p w14:paraId="5D94D228" w14:textId="108B14F6" w:rsidR="00D34199" w:rsidRDefault="00D34199" w:rsidP="002449BF">
      <w:pPr>
        <w:pStyle w:val="tab"/>
        <w:ind w:right="720"/>
        <w:rPr>
          <w:rFonts w:ascii="Garamond" w:hAnsi="Garamond"/>
          <w:szCs w:val="24"/>
        </w:rPr>
      </w:pPr>
    </w:p>
    <w:p w14:paraId="0450A5EB" w14:textId="14A9CFE9" w:rsidR="006B46F3" w:rsidRDefault="006B46F3" w:rsidP="006B46F3">
      <w:pPr>
        <w:pStyle w:val="tab"/>
        <w:ind w:right="720"/>
        <w:rPr>
          <w:rFonts w:ascii="Garamond" w:hAnsi="Garamond"/>
          <w:szCs w:val="24"/>
        </w:rPr>
      </w:pPr>
      <w:r>
        <w:rPr>
          <w:rFonts w:ascii="Garamond" w:hAnsi="Garamond"/>
          <w:szCs w:val="24"/>
        </w:rPr>
        <w:t>For the period covering October 1, 2016 to September 30, 2020, the State Plan for Aging Services had five goals and five related core components</w:t>
      </w:r>
      <w:r>
        <w:rPr>
          <w:rStyle w:val="EndnoteReference"/>
          <w:rFonts w:ascii="Garamond" w:hAnsi="Garamond"/>
          <w:szCs w:val="24"/>
        </w:rPr>
        <w:endnoteReference w:id="3"/>
      </w:r>
      <w:r>
        <w:rPr>
          <w:rFonts w:ascii="Garamond" w:hAnsi="Garamond"/>
          <w:szCs w:val="24"/>
        </w:rPr>
        <w:t>:</w:t>
      </w:r>
    </w:p>
    <w:p w14:paraId="22DDE9B3" w14:textId="77777777" w:rsidR="006B46F3" w:rsidRDefault="006B46F3" w:rsidP="006B46F3">
      <w:pPr>
        <w:pStyle w:val="tab"/>
        <w:ind w:right="720"/>
        <w:rPr>
          <w:rFonts w:ascii="Garamond" w:hAnsi="Garamond"/>
          <w:szCs w:val="24"/>
        </w:rPr>
      </w:pPr>
    </w:p>
    <w:tbl>
      <w:tblPr>
        <w:tblStyle w:val="TableGrid"/>
        <w:tblW w:w="0" w:type="auto"/>
        <w:tblLook w:val="04A0" w:firstRow="1" w:lastRow="0" w:firstColumn="1" w:lastColumn="0" w:noHBand="0" w:noVBand="1"/>
      </w:tblPr>
      <w:tblGrid>
        <w:gridCol w:w="5395"/>
        <w:gridCol w:w="5395"/>
      </w:tblGrid>
      <w:tr w:rsidR="006B46F3" w:rsidRPr="006B46F3" w14:paraId="55307871" w14:textId="77777777" w:rsidTr="006B46F3">
        <w:tc>
          <w:tcPr>
            <w:tcW w:w="5395" w:type="dxa"/>
          </w:tcPr>
          <w:p w14:paraId="3EC69465" w14:textId="77777777" w:rsidR="006B46F3" w:rsidRPr="006B46F3" w:rsidRDefault="006B46F3" w:rsidP="006B46F3">
            <w:pPr>
              <w:pStyle w:val="Default"/>
              <w:rPr>
                <w:rFonts w:ascii="Garamond" w:hAnsi="Garamond"/>
              </w:rPr>
            </w:pPr>
            <w:r w:rsidRPr="006B46F3">
              <w:rPr>
                <w:rFonts w:ascii="Garamond" w:hAnsi="Garamond"/>
              </w:rPr>
              <w:t xml:space="preserve"> </w:t>
            </w:r>
          </w:p>
          <w:p w14:paraId="6337B776" w14:textId="77777777" w:rsidR="006B46F3" w:rsidRPr="006B46F3" w:rsidRDefault="006B46F3" w:rsidP="006B46F3">
            <w:pPr>
              <w:pStyle w:val="Default"/>
              <w:rPr>
                <w:rFonts w:ascii="Garamond" w:hAnsi="Garamond"/>
                <w:sz w:val="23"/>
                <w:szCs w:val="23"/>
              </w:rPr>
            </w:pPr>
            <w:r w:rsidRPr="006B46F3">
              <w:rPr>
                <w:rFonts w:ascii="Garamond" w:hAnsi="Garamond"/>
                <w:sz w:val="23"/>
                <w:szCs w:val="23"/>
              </w:rPr>
              <w:t xml:space="preserve">1. Older adult Nevadans and their families are empowered to make informed decisions about long-term services and supports (LTSS) through coordinated, person-centered services. </w:t>
            </w:r>
          </w:p>
          <w:p w14:paraId="0306D213" w14:textId="448AE294" w:rsidR="006B46F3" w:rsidRPr="006B46F3" w:rsidRDefault="006B46F3" w:rsidP="006B46F3">
            <w:pPr>
              <w:pStyle w:val="tab"/>
              <w:ind w:right="720"/>
              <w:rPr>
                <w:rFonts w:ascii="Garamond" w:hAnsi="Garamond"/>
                <w:szCs w:val="24"/>
              </w:rPr>
            </w:pPr>
          </w:p>
        </w:tc>
        <w:tc>
          <w:tcPr>
            <w:tcW w:w="5395" w:type="dxa"/>
          </w:tcPr>
          <w:p w14:paraId="37B5D170" w14:textId="2CF5DADC" w:rsidR="006B46F3" w:rsidRPr="006B46F3" w:rsidRDefault="006B46F3" w:rsidP="006B46F3">
            <w:pPr>
              <w:pStyle w:val="Default"/>
              <w:rPr>
                <w:rFonts w:ascii="Garamond" w:hAnsi="Garamond"/>
              </w:rPr>
            </w:pPr>
            <w:r w:rsidRPr="006B46F3">
              <w:rPr>
                <w:rFonts w:ascii="Garamond" w:hAnsi="Garamond"/>
              </w:rPr>
              <w:t xml:space="preserve"> </w:t>
            </w:r>
            <w:r w:rsidRPr="006B46F3">
              <w:rPr>
                <w:rFonts w:ascii="Garamond" w:hAnsi="Garamond"/>
                <w:sz w:val="23"/>
                <w:szCs w:val="23"/>
              </w:rPr>
              <w:t xml:space="preserve">No Wrong Door: ADSD, along with state and community partners, must be engaged to support Older Nevadans and their families. Access to information and services must be streamlined and standardized across systems to empower consumers to make choices. Nevada is committed to embedding the No Wrong Door philosophy throughout the long-term services and </w:t>
            </w:r>
            <w:r w:rsidRPr="006B46F3">
              <w:rPr>
                <w:rFonts w:ascii="Garamond" w:hAnsi="Garamond"/>
                <w:sz w:val="23"/>
                <w:szCs w:val="23"/>
              </w:rPr>
              <w:lastRenderedPageBreak/>
              <w:t xml:space="preserve">supports system to provide everyone with the options to live in the setting of their choice. </w:t>
            </w:r>
          </w:p>
        </w:tc>
      </w:tr>
      <w:tr w:rsidR="006B46F3" w:rsidRPr="006B46F3" w14:paraId="1BD409EC" w14:textId="77777777" w:rsidTr="006B46F3">
        <w:tc>
          <w:tcPr>
            <w:tcW w:w="5395" w:type="dxa"/>
          </w:tcPr>
          <w:p w14:paraId="1A83D5FA" w14:textId="77777777" w:rsidR="006B46F3" w:rsidRPr="006B46F3" w:rsidRDefault="006B46F3" w:rsidP="006B46F3">
            <w:pPr>
              <w:pStyle w:val="Default"/>
              <w:rPr>
                <w:rFonts w:ascii="Garamond" w:hAnsi="Garamond"/>
              </w:rPr>
            </w:pPr>
            <w:r w:rsidRPr="006B46F3">
              <w:rPr>
                <w:rFonts w:ascii="Garamond" w:hAnsi="Garamond"/>
              </w:rPr>
              <w:lastRenderedPageBreak/>
              <w:t xml:space="preserve"> </w:t>
            </w:r>
          </w:p>
          <w:p w14:paraId="4EB49915" w14:textId="77777777" w:rsidR="006B46F3" w:rsidRPr="006B46F3" w:rsidRDefault="006B46F3" w:rsidP="006B46F3">
            <w:pPr>
              <w:pStyle w:val="Default"/>
              <w:rPr>
                <w:rFonts w:ascii="Garamond" w:hAnsi="Garamond"/>
                <w:sz w:val="23"/>
                <w:szCs w:val="23"/>
              </w:rPr>
            </w:pPr>
            <w:r w:rsidRPr="006B46F3">
              <w:rPr>
                <w:rFonts w:ascii="Garamond" w:hAnsi="Garamond"/>
                <w:sz w:val="23"/>
                <w:szCs w:val="23"/>
              </w:rPr>
              <w:t xml:space="preserve">2. Older adult Nevadans have a network of support that promotes their safety, security and protection. </w:t>
            </w:r>
          </w:p>
          <w:p w14:paraId="3F89798B" w14:textId="77777777" w:rsidR="006B46F3" w:rsidRPr="006B46F3" w:rsidRDefault="006B46F3" w:rsidP="006B46F3">
            <w:pPr>
              <w:pStyle w:val="Default"/>
              <w:rPr>
                <w:rFonts w:ascii="Garamond" w:hAnsi="Garamond"/>
              </w:rPr>
            </w:pPr>
          </w:p>
        </w:tc>
        <w:tc>
          <w:tcPr>
            <w:tcW w:w="5395" w:type="dxa"/>
          </w:tcPr>
          <w:p w14:paraId="180891F4" w14:textId="6ED9E9E8" w:rsidR="006B46F3" w:rsidRPr="006B46F3" w:rsidRDefault="006B46F3" w:rsidP="006B46F3">
            <w:pPr>
              <w:pStyle w:val="Default"/>
              <w:rPr>
                <w:rFonts w:ascii="Garamond" w:hAnsi="Garamond"/>
              </w:rPr>
            </w:pPr>
            <w:r w:rsidRPr="006B46F3">
              <w:rPr>
                <w:rFonts w:ascii="Garamond" w:hAnsi="Garamond"/>
              </w:rPr>
              <w:t xml:space="preserve"> </w:t>
            </w:r>
            <w:r w:rsidRPr="006B46F3">
              <w:rPr>
                <w:rFonts w:ascii="Garamond" w:hAnsi="Garamond"/>
                <w:sz w:val="23"/>
                <w:szCs w:val="23"/>
              </w:rPr>
              <w:t xml:space="preserve">Safety and Advocacy: Quality of life in all settings is affected by an individual’s ability to have choice and control and to be free from negative influences that may limit individual freedoms. In addition, for those elders who are subject to abuse, neglect, or financial exploitation from others, as well as those who are self-neglecting in some way, protections must be available. </w:t>
            </w:r>
          </w:p>
        </w:tc>
      </w:tr>
      <w:tr w:rsidR="006B46F3" w:rsidRPr="006B46F3" w14:paraId="5D16144D" w14:textId="77777777" w:rsidTr="006B46F3">
        <w:tc>
          <w:tcPr>
            <w:tcW w:w="5395" w:type="dxa"/>
          </w:tcPr>
          <w:p w14:paraId="0C9C97B1" w14:textId="77777777" w:rsidR="006B46F3" w:rsidRPr="006B46F3" w:rsidRDefault="006B46F3" w:rsidP="006B46F3">
            <w:pPr>
              <w:pStyle w:val="Default"/>
              <w:rPr>
                <w:rFonts w:ascii="Garamond" w:hAnsi="Garamond"/>
                <w:sz w:val="23"/>
                <w:szCs w:val="23"/>
              </w:rPr>
            </w:pPr>
            <w:r w:rsidRPr="006B46F3">
              <w:rPr>
                <w:rFonts w:ascii="Garamond" w:hAnsi="Garamond"/>
                <w:sz w:val="23"/>
                <w:szCs w:val="23"/>
              </w:rPr>
              <w:t xml:space="preserve">3. Older adult Nevadans have access to a variety of services, including evidence-based programs, to enhance health and long-term services and supports. </w:t>
            </w:r>
          </w:p>
          <w:p w14:paraId="308D52C4" w14:textId="77777777" w:rsidR="006B46F3" w:rsidRPr="006B46F3" w:rsidRDefault="006B46F3" w:rsidP="006B46F3">
            <w:pPr>
              <w:pStyle w:val="Default"/>
              <w:rPr>
                <w:rFonts w:ascii="Garamond" w:hAnsi="Garamond"/>
              </w:rPr>
            </w:pPr>
          </w:p>
        </w:tc>
        <w:tc>
          <w:tcPr>
            <w:tcW w:w="5395" w:type="dxa"/>
          </w:tcPr>
          <w:p w14:paraId="38ACED3D" w14:textId="639A2E7A" w:rsidR="006B46F3" w:rsidRPr="006B46F3" w:rsidRDefault="006B46F3" w:rsidP="006B46F3">
            <w:pPr>
              <w:pStyle w:val="Default"/>
              <w:rPr>
                <w:rFonts w:ascii="Garamond" w:hAnsi="Garamond"/>
              </w:rPr>
            </w:pPr>
            <w:r w:rsidRPr="006B46F3">
              <w:rPr>
                <w:rFonts w:ascii="Garamond" w:hAnsi="Garamond"/>
                <w:sz w:val="23"/>
                <w:szCs w:val="23"/>
              </w:rPr>
              <w:t xml:space="preserve">Health and Social Services: Having a variety of services to assist Older Nevadans supports individual choice and is necessary to meet older adult Nevadans where they are in the service continuum. Having well rounded and evidence-based services that meet consumers where they are strengthens the quality of services available. In addition, bridging the gap between healthcare and social services will lead to better outcomes for older adults in Nevada. </w:t>
            </w:r>
          </w:p>
        </w:tc>
      </w:tr>
      <w:tr w:rsidR="006B46F3" w:rsidRPr="006B46F3" w14:paraId="67D8674C" w14:textId="77777777" w:rsidTr="006B46F3">
        <w:tc>
          <w:tcPr>
            <w:tcW w:w="5395" w:type="dxa"/>
          </w:tcPr>
          <w:p w14:paraId="2061E472" w14:textId="77777777" w:rsidR="006B46F3" w:rsidRPr="006B46F3" w:rsidRDefault="006B46F3" w:rsidP="006B46F3">
            <w:pPr>
              <w:pStyle w:val="Default"/>
              <w:rPr>
                <w:rFonts w:ascii="Garamond" w:hAnsi="Garamond"/>
                <w:sz w:val="23"/>
                <w:szCs w:val="23"/>
              </w:rPr>
            </w:pPr>
          </w:p>
          <w:p w14:paraId="6685B22B" w14:textId="77777777" w:rsidR="006B46F3" w:rsidRPr="006B46F3" w:rsidRDefault="006B46F3" w:rsidP="006B46F3">
            <w:pPr>
              <w:pStyle w:val="Default"/>
              <w:rPr>
                <w:rFonts w:ascii="Garamond" w:hAnsi="Garamond"/>
                <w:sz w:val="23"/>
                <w:szCs w:val="23"/>
              </w:rPr>
            </w:pPr>
            <w:r w:rsidRPr="006B46F3">
              <w:rPr>
                <w:rFonts w:ascii="Garamond" w:hAnsi="Garamond"/>
                <w:sz w:val="23"/>
                <w:szCs w:val="23"/>
              </w:rPr>
              <w:t xml:space="preserve">4. ADSD is responsive to older adult Nevadans’ needs through continuous quality improvement and standardized quality measures. </w:t>
            </w:r>
          </w:p>
          <w:p w14:paraId="3315B154" w14:textId="77777777" w:rsidR="006B46F3" w:rsidRPr="006B46F3" w:rsidRDefault="006B46F3" w:rsidP="006B46F3">
            <w:pPr>
              <w:pStyle w:val="Default"/>
              <w:rPr>
                <w:rFonts w:ascii="Garamond" w:hAnsi="Garamond"/>
              </w:rPr>
            </w:pPr>
          </w:p>
        </w:tc>
        <w:tc>
          <w:tcPr>
            <w:tcW w:w="5395" w:type="dxa"/>
          </w:tcPr>
          <w:p w14:paraId="6240B7CF" w14:textId="752D3D6B" w:rsidR="006B46F3" w:rsidRPr="006B46F3" w:rsidRDefault="006B46F3" w:rsidP="006B46F3">
            <w:pPr>
              <w:pStyle w:val="Default"/>
              <w:rPr>
                <w:rFonts w:ascii="Garamond" w:hAnsi="Garamond"/>
              </w:rPr>
            </w:pPr>
            <w:r w:rsidRPr="006B46F3">
              <w:rPr>
                <w:rFonts w:ascii="Garamond" w:hAnsi="Garamond"/>
                <w:sz w:val="23"/>
                <w:szCs w:val="23"/>
              </w:rPr>
              <w:t xml:space="preserve">Quality Assurance: Providing quality services that are responsive to consumer needs is a part of the ADSD mission. In keeping with national standards, ADSD aims to develop a No Wrong Door LTSS system that includes goals and performance indicators that increase visibility, trust, ease-of-access, responsiveness, efficiency and effectiveness of the system. </w:t>
            </w:r>
          </w:p>
        </w:tc>
      </w:tr>
      <w:tr w:rsidR="006B46F3" w:rsidRPr="006B46F3" w14:paraId="59C041D5" w14:textId="77777777" w:rsidTr="006B46F3">
        <w:tc>
          <w:tcPr>
            <w:tcW w:w="5395" w:type="dxa"/>
          </w:tcPr>
          <w:p w14:paraId="3EAFDD83" w14:textId="77777777" w:rsidR="006B46F3" w:rsidRPr="006B46F3" w:rsidRDefault="006B46F3" w:rsidP="006B46F3">
            <w:pPr>
              <w:pStyle w:val="Default"/>
              <w:rPr>
                <w:rFonts w:ascii="Garamond" w:hAnsi="Garamond"/>
                <w:sz w:val="23"/>
                <w:szCs w:val="23"/>
              </w:rPr>
            </w:pPr>
          </w:p>
          <w:p w14:paraId="7BD1C660" w14:textId="77777777" w:rsidR="006B46F3" w:rsidRPr="006B46F3" w:rsidRDefault="006B46F3" w:rsidP="006B46F3">
            <w:pPr>
              <w:pStyle w:val="Default"/>
              <w:rPr>
                <w:rFonts w:ascii="Garamond" w:hAnsi="Garamond"/>
                <w:sz w:val="23"/>
                <w:szCs w:val="23"/>
              </w:rPr>
            </w:pPr>
            <w:r w:rsidRPr="006B46F3">
              <w:rPr>
                <w:rFonts w:ascii="Garamond" w:hAnsi="Garamond"/>
                <w:sz w:val="23"/>
                <w:szCs w:val="23"/>
              </w:rPr>
              <w:t xml:space="preserve">5. Older Adult Nevadans receive long-term services and supports through a trained and expanded workforce. </w:t>
            </w:r>
          </w:p>
          <w:p w14:paraId="73FFCC69" w14:textId="77777777" w:rsidR="006B46F3" w:rsidRPr="006B46F3" w:rsidRDefault="006B46F3" w:rsidP="006B46F3">
            <w:pPr>
              <w:pStyle w:val="tab"/>
              <w:ind w:right="720"/>
              <w:rPr>
                <w:rFonts w:ascii="Garamond" w:hAnsi="Garamond"/>
                <w:szCs w:val="24"/>
              </w:rPr>
            </w:pPr>
          </w:p>
        </w:tc>
        <w:tc>
          <w:tcPr>
            <w:tcW w:w="5395" w:type="dxa"/>
          </w:tcPr>
          <w:p w14:paraId="3751D760" w14:textId="1AFACA04" w:rsidR="006B46F3" w:rsidRPr="006B46F3" w:rsidRDefault="006B46F3" w:rsidP="006B46F3">
            <w:pPr>
              <w:pStyle w:val="Default"/>
              <w:rPr>
                <w:rFonts w:ascii="Garamond" w:hAnsi="Garamond"/>
              </w:rPr>
            </w:pPr>
            <w:r w:rsidRPr="006B46F3">
              <w:rPr>
                <w:rFonts w:ascii="Garamond" w:hAnsi="Garamond"/>
                <w:sz w:val="23"/>
                <w:szCs w:val="23"/>
              </w:rPr>
              <w:t xml:space="preserve">Competent Service System: Having a workforce, including volunteers and caregivers, that is competent and able to increase efficiency of services is essential to maintaining a responsive long-term services and supports system. Training, capacity building and sustainability planning are critical to enhancing services in Nevada. </w:t>
            </w:r>
          </w:p>
        </w:tc>
      </w:tr>
    </w:tbl>
    <w:p w14:paraId="63763030" w14:textId="24F9EBF5" w:rsidR="006B46F3" w:rsidRDefault="006B46F3" w:rsidP="006B46F3">
      <w:pPr>
        <w:pStyle w:val="tab"/>
        <w:ind w:right="720"/>
        <w:rPr>
          <w:rFonts w:ascii="Garamond" w:hAnsi="Garamond"/>
          <w:szCs w:val="24"/>
        </w:rPr>
      </w:pPr>
      <w:r>
        <w:rPr>
          <w:rFonts w:ascii="Garamond" w:hAnsi="Garamond"/>
          <w:szCs w:val="24"/>
        </w:rPr>
        <w:t xml:space="preserve"> </w:t>
      </w:r>
    </w:p>
    <w:p w14:paraId="1E1E5788" w14:textId="3AA172B0" w:rsidR="002449BF" w:rsidRDefault="00D21909" w:rsidP="002449BF">
      <w:pPr>
        <w:pStyle w:val="tab"/>
        <w:ind w:right="720"/>
        <w:rPr>
          <w:rFonts w:ascii="Garamond" w:hAnsi="Garamond"/>
          <w:szCs w:val="24"/>
        </w:rPr>
      </w:pPr>
      <w:r>
        <w:rPr>
          <w:rFonts w:ascii="Garamond" w:hAnsi="Garamond"/>
          <w:szCs w:val="24"/>
        </w:rPr>
        <w:t>In the 2017 Legislative Session, the Commission on Aging’s Legislative Subcommittee broke “key areas of importance to support our elders in their quest to remain independent[…]”</w:t>
      </w:r>
      <w:r>
        <w:rPr>
          <w:rStyle w:val="EndnoteReference"/>
          <w:rFonts w:ascii="Garamond" w:hAnsi="Garamond"/>
          <w:szCs w:val="24"/>
        </w:rPr>
        <w:endnoteReference w:id="4"/>
      </w:r>
      <w:r w:rsidR="00966D93">
        <w:rPr>
          <w:rFonts w:ascii="Garamond" w:hAnsi="Garamond"/>
          <w:szCs w:val="24"/>
        </w:rPr>
        <w:t xml:space="preserve">  These categories were as follows:</w:t>
      </w:r>
    </w:p>
    <w:p w14:paraId="063DB99D" w14:textId="77777777" w:rsidR="00D34199" w:rsidRDefault="00D34199" w:rsidP="002449BF">
      <w:pPr>
        <w:pStyle w:val="tab"/>
        <w:ind w:right="720"/>
        <w:rPr>
          <w:rFonts w:ascii="Garamond" w:hAnsi="Garamond"/>
          <w:szCs w:val="24"/>
        </w:rPr>
      </w:pPr>
    </w:p>
    <w:p w14:paraId="54EC6397" w14:textId="02D8C7E1" w:rsidR="00966D93" w:rsidRDefault="00966D93" w:rsidP="00966D93">
      <w:pPr>
        <w:pStyle w:val="tab"/>
        <w:numPr>
          <w:ilvl w:val="0"/>
          <w:numId w:val="12"/>
        </w:numPr>
        <w:ind w:right="720"/>
        <w:rPr>
          <w:rFonts w:ascii="Garamond" w:hAnsi="Garamond"/>
          <w:szCs w:val="24"/>
        </w:rPr>
      </w:pPr>
      <w:r>
        <w:rPr>
          <w:rFonts w:ascii="Garamond" w:hAnsi="Garamond"/>
          <w:szCs w:val="24"/>
        </w:rPr>
        <w:t>Access to Services</w:t>
      </w:r>
    </w:p>
    <w:p w14:paraId="5178BC48" w14:textId="304B8AA1" w:rsidR="00966D93" w:rsidRDefault="00966D93" w:rsidP="00966D93">
      <w:pPr>
        <w:pStyle w:val="tab"/>
        <w:numPr>
          <w:ilvl w:val="0"/>
          <w:numId w:val="12"/>
        </w:numPr>
        <w:ind w:right="720"/>
        <w:rPr>
          <w:rFonts w:ascii="Garamond" w:hAnsi="Garamond"/>
          <w:szCs w:val="24"/>
        </w:rPr>
      </w:pPr>
      <w:r>
        <w:rPr>
          <w:rFonts w:ascii="Garamond" w:hAnsi="Garamond"/>
          <w:szCs w:val="24"/>
        </w:rPr>
        <w:t>Behavioral, Cognitive and Mental Health</w:t>
      </w:r>
    </w:p>
    <w:p w14:paraId="5D120DA4" w14:textId="183459BD" w:rsidR="00966D93" w:rsidRDefault="00966D93" w:rsidP="00966D93">
      <w:pPr>
        <w:pStyle w:val="tab"/>
        <w:numPr>
          <w:ilvl w:val="0"/>
          <w:numId w:val="12"/>
        </w:numPr>
        <w:ind w:right="720"/>
        <w:rPr>
          <w:rFonts w:ascii="Garamond" w:hAnsi="Garamond"/>
          <w:szCs w:val="24"/>
        </w:rPr>
      </w:pPr>
      <w:r>
        <w:rPr>
          <w:rFonts w:ascii="Garamond" w:hAnsi="Garamond"/>
          <w:szCs w:val="24"/>
        </w:rPr>
        <w:t>Family Caregivers</w:t>
      </w:r>
    </w:p>
    <w:p w14:paraId="2B6357B1" w14:textId="2E674C47" w:rsidR="00966D93" w:rsidRDefault="00966D93" w:rsidP="00966D93">
      <w:pPr>
        <w:pStyle w:val="tab"/>
        <w:numPr>
          <w:ilvl w:val="0"/>
          <w:numId w:val="12"/>
        </w:numPr>
        <w:ind w:right="720"/>
        <w:rPr>
          <w:rFonts w:ascii="Garamond" w:hAnsi="Garamond"/>
          <w:szCs w:val="24"/>
        </w:rPr>
      </w:pPr>
      <w:r>
        <w:rPr>
          <w:rFonts w:ascii="Garamond" w:hAnsi="Garamond"/>
          <w:szCs w:val="24"/>
        </w:rPr>
        <w:t>Legal Rights</w:t>
      </w:r>
    </w:p>
    <w:p w14:paraId="0662EBBA" w14:textId="4C5CE659" w:rsidR="00966D93" w:rsidRDefault="00966D93" w:rsidP="00966D93">
      <w:pPr>
        <w:pStyle w:val="tab"/>
        <w:numPr>
          <w:ilvl w:val="0"/>
          <w:numId w:val="12"/>
        </w:numPr>
        <w:ind w:right="720"/>
        <w:rPr>
          <w:rFonts w:ascii="Garamond" w:hAnsi="Garamond"/>
          <w:szCs w:val="24"/>
        </w:rPr>
      </w:pPr>
      <w:r>
        <w:rPr>
          <w:rFonts w:ascii="Garamond" w:hAnsi="Garamond"/>
          <w:szCs w:val="24"/>
        </w:rPr>
        <w:t>Medicaid Managed Long Term Services and Supports</w:t>
      </w:r>
      <w:r>
        <w:rPr>
          <w:rStyle w:val="EndnoteReference"/>
          <w:rFonts w:ascii="Garamond" w:hAnsi="Garamond"/>
          <w:szCs w:val="24"/>
        </w:rPr>
        <w:endnoteReference w:id="5"/>
      </w:r>
    </w:p>
    <w:p w14:paraId="530DE912" w14:textId="57B32C5B" w:rsidR="00966D93" w:rsidRDefault="00966D93" w:rsidP="00966D93">
      <w:pPr>
        <w:pStyle w:val="tab"/>
        <w:ind w:right="720"/>
        <w:rPr>
          <w:rFonts w:ascii="Garamond" w:hAnsi="Garamond"/>
          <w:szCs w:val="24"/>
        </w:rPr>
      </w:pPr>
    </w:p>
    <w:p w14:paraId="7D4B829E" w14:textId="561BFDF3" w:rsidR="00966D93" w:rsidRDefault="00966D93" w:rsidP="00966D93">
      <w:pPr>
        <w:pStyle w:val="tab"/>
        <w:ind w:right="720"/>
        <w:rPr>
          <w:rFonts w:ascii="Garamond" w:hAnsi="Garamond"/>
          <w:szCs w:val="24"/>
        </w:rPr>
      </w:pPr>
      <w:r>
        <w:rPr>
          <w:rFonts w:ascii="Garamond" w:hAnsi="Garamond"/>
          <w:szCs w:val="24"/>
        </w:rPr>
        <w:t>During the resulting session, considerable legislation moved forward to enactment as law regarding the needs of, and issues concerning, seniors in the state of Nevada.  Among these were the elimination of the sunset provision for the Task Force on Alzheimer’s Disease</w:t>
      </w:r>
      <w:r>
        <w:rPr>
          <w:rStyle w:val="EndnoteReference"/>
          <w:rFonts w:ascii="Garamond" w:hAnsi="Garamond"/>
          <w:szCs w:val="24"/>
        </w:rPr>
        <w:endnoteReference w:id="6"/>
      </w:r>
      <w:r>
        <w:rPr>
          <w:rFonts w:ascii="Garamond" w:hAnsi="Garamond"/>
          <w:szCs w:val="24"/>
        </w:rPr>
        <w:t xml:space="preserve"> and the creation of the interim study regarding the Behavioral and Cognitive Care Needs of Older Persons</w:t>
      </w:r>
      <w:r>
        <w:rPr>
          <w:rStyle w:val="EndnoteReference"/>
          <w:rFonts w:ascii="Garamond" w:hAnsi="Garamond"/>
          <w:szCs w:val="24"/>
        </w:rPr>
        <w:endnoteReference w:id="7"/>
      </w:r>
      <w:r>
        <w:rPr>
          <w:rFonts w:ascii="Garamond" w:hAnsi="Garamond"/>
          <w:szCs w:val="24"/>
        </w:rPr>
        <w:t xml:space="preserve">.  This was in addition to a wave of guardianship related legislation born out of the initial Statewide Commission set up by the Nevada Supreme Court for the study of Guardianship issues.  That </w:t>
      </w:r>
      <w:r w:rsidR="00D34199">
        <w:rPr>
          <w:rFonts w:ascii="Garamond" w:hAnsi="Garamond"/>
          <w:szCs w:val="24"/>
        </w:rPr>
        <w:t>Commission</w:t>
      </w:r>
      <w:r>
        <w:rPr>
          <w:rFonts w:ascii="Garamond" w:hAnsi="Garamond"/>
          <w:szCs w:val="24"/>
        </w:rPr>
        <w:t xml:space="preserve"> continues in a permanent form as of late 2017.</w:t>
      </w:r>
      <w:r>
        <w:rPr>
          <w:rStyle w:val="EndnoteReference"/>
          <w:rFonts w:ascii="Garamond" w:hAnsi="Garamond"/>
          <w:szCs w:val="24"/>
        </w:rPr>
        <w:endnoteReference w:id="8"/>
      </w:r>
    </w:p>
    <w:p w14:paraId="4D9D0930" w14:textId="1C76481D" w:rsidR="00966D93" w:rsidRDefault="00966D93" w:rsidP="00966D93">
      <w:pPr>
        <w:pStyle w:val="tab"/>
        <w:ind w:right="720"/>
        <w:rPr>
          <w:rFonts w:ascii="Garamond" w:hAnsi="Garamond"/>
          <w:szCs w:val="24"/>
        </w:rPr>
      </w:pPr>
    </w:p>
    <w:p w14:paraId="03F52CE4" w14:textId="33C8ED0C" w:rsidR="00966D93" w:rsidRDefault="00D34199" w:rsidP="00966D93">
      <w:pPr>
        <w:pStyle w:val="tab"/>
        <w:ind w:right="720"/>
        <w:rPr>
          <w:rFonts w:ascii="Garamond" w:hAnsi="Garamond"/>
          <w:szCs w:val="24"/>
        </w:rPr>
      </w:pPr>
      <w:r>
        <w:rPr>
          <w:rFonts w:ascii="Garamond" w:hAnsi="Garamond"/>
          <w:szCs w:val="24"/>
        </w:rPr>
        <w:t>The public hearings for the Committee to Study the Needs Related to the Behavioral and Cognitive Care of Older Persons resulted in numerous recommendations, grouped into categories by the Fiscal Analysis Division of the Legislative Counsel Bureau as follows:</w:t>
      </w:r>
    </w:p>
    <w:p w14:paraId="3E3AA294" w14:textId="77777777" w:rsidR="00321708" w:rsidRDefault="00321708" w:rsidP="00966D93">
      <w:pPr>
        <w:pStyle w:val="tab"/>
        <w:ind w:right="720"/>
        <w:rPr>
          <w:rFonts w:ascii="Garamond" w:hAnsi="Garamond"/>
          <w:szCs w:val="24"/>
        </w:rPr>
      </w:pPr>
    </w:p>
    <w:p w14:paraId="0808D59F" w14:textId="55F7E5EA" w:rsidR="00D34199" w:rsidRDefault="00D34199" w:rsidP="00966D93">
      <w:pPr>
        <w:pStyle w:val="tab"/>
        <w:ind w:right="720"/>
        <w:rPr>
          <w:rFonts w:ascii="Garamond" w:hAnsi="Garamond"/>
          <w:szCs w:val="24"/>
        </w:rPr>
      </w:pPr>
    </w:p>
    <w:p w14:paraId="223C21D8" w14:textId="5E29C6F8" w:rsidR="00D34199" w:rsidRDefault="00D34199" w:rsidP="00D34199">
      <w:pPr>
        <w:pStyle w:val="tab"/>
        <w:numPr>
          <w:ilvl w:val="0"/>
          <w:numId w:val="13"/>
        </w:numPr>
        <w:ind w:right="720"/>
        <w:rPr>
          <w:rFonts w:ascii="Garamond" w:hAnsi="Garamond"/>
          <w:szCs w:val="24"/>
        </w:rPr>
      </w:pPr>
      <w:r>
        <w:rPr>
          <w:rFonts w:ascii="Garamond" w:hAnsi="Garamond"/>
          <w:szCs w:val="24"/>
        </w:rPr>
        <w:t>Diagnosis and Treatment</w:t>
      </w:r>
    </w:p>
    <w:p w14:paraId="03C2F888" w14:textId="2DA87F95" w:rsidR="00D34199" w:rsidRDefault="00D34199" w:rsidP="00D34199">
      <w:pPr>
        <w:pStyle w:val="tab"/>
        <w:numPr>
          <w:ilvl w:val="0"/>
          <w:numId w:val="13"/>
        </w:numPr>
        <w:ind w:right="720"/>
        <w:rPr>
          <w:rFonts w:ascii="Garamond" w:hAnsi="Garamond"/>
          <w:szCs w:val="24"/>
        </w:rPr>
      </w:pPr>
      <w:r>
        <w:rPr>
          <w:rFonts w:ascii="Garamond" w:hAnsi="Garamond"/>
          <w:szCs w:val="24"/>
        </w:rPr>
        <w:t>Training</w:t>
      </w:r>
    </w:p>
    <w:p w14:paraId="34333E50" w14:textId="383E20F8" w:rsidR="00D34199" w:rsidRDefault="00D34199" w:rsidP="00D34199">
      <w:pPr>
        <w:pStyle w:val="tab"/>
        <w:numPr>
          <w:ilvl w:val="0"/>
          <w:numId w:val="13"/>
        </w:numPr>
        <w:ind w:right="720"/>
        <w:rPr>
          <w:rFonts w:ascii="Garamond" w:hAnsi="Garamond"/>
          <w:szCs w:val="24"/>
        </w:rPr>
      </w:pPr>
      <w:r>
        <w:rPr>
          <w:rFonts w:ascii="Garamond" w:hAnsi="Garamond"/>
          <w:szCs w:val="24"/>
        </w:rPr>
        <w:t>Caregiver Support</w:t>
      </w:r>
    </w:p>
    <w:p w14:paraId="42838B0F" w14:textId="2BC380DB" w:rsidR="00D34199" w:rsidRDefault="00D34199" w:rsidP="00D34199">
      <w:pPr>
        <w:pStyle w:val="tab"/>
        <w:numPr>
          <w:ilvl w:val="0"/>
          <w:numId w:val="13"/>
        </w:numPr>
        <w:ind w:right="720"/>
        <w:rPr>
          <w:rFonts w:ascii="Garamond" w:hAnsi="Garamond"/>
          <w:szCs w:val="24"/>
        </w:rPr>
      </w:pPr>
      <w:r>
        <w:rPr>
          <w:rFonts w:ascii="Garamond" w:hAnsi="Garamond"/>
          <w:szCs w:val="24"/>
        </w:rPr>
        <w:t>Housing</w:t>
      </w:r>
    </w:p>
    <w:p w14:paraId="06331A8B" w14:textId="58B517CC" w:rsidR="00D34199" w:rsidRDefault="00D34199" w:rsidP="00D34199">
      <w:pPr>
        <w:pStyle w:val="tab"/>
        <w:numPr>
          <w:ilvl w:val="0"/>
          <w:numId w:val="13"/>
        </w:numPr>
        <w:ind w:right="720"/>
        <w:rPr>
          <w:rFonts w:ascii="Garamond" w:hAnsi="Garamond"/>
          <w:szCs w:val="24"/>
        </w:rPr>
      </w:pPr>
      <w:r>
        <w:rPr>
          <w:rFonts w:ascii="Garamond" w:hAnsi="Garamond"/>
          <w:szCs w:val="24"/>
        </w:rPr>
        <w:t>Legal Issues</w:t>
      </w:r>
      <w:r>
        <w:rPr>
          <w:rStyle w:val="EndnoteReference"/>
          <w:rFonts w:ascii="Garamond" w:hAnsi="Garamond"/>
          <w:szCs w:val="24"/>
        </w:rPr>
        <w:endnoteReference w:id="9"/>
      </w:r>
    </w:p>
    <w:p w14:paraId="2E2EF2DC" w14:textId="77777777" w:rsidR="00D34199" w:rsidRDefault="00D34199" w:rsidP="00966D93">
      <w:pPr>
        <w:pStyle w:val="tab"/>
        <w:ind w:right="720"/>
        <w:rPr>
          <w:rFonts w:ascii="Garamond" w:hAnsi="Garamond"/>
          <w:szCs w:val="24"/>
        </w:rPr>
      </w:pPr>
    </w:p>
    <w:p w14:paraId="69E31AD6" w14:textId="040C20C8" w:rsidR="00D34199" w:rsidRDefault="00D34199" w:rsidP="00966D93">
      <w:pPr>
        <w:pStyle w:val="tab"/>
        <w:ind w:right="720"/>
        <w:rPr>
          <w:rFonts w:ascii="Garamond" w:hAnsi="Garamond"/>
          <w:szCs w:val="24"/>
        </w:rPr>
      </w:pPr>
      <w:r>
        <w:rPr>
          <w:rFonts w:ascii="Garamond" w:hAnsi="Garamond"/>
          <w:szCs w:val="24"/>
        </w:rPr>
        <w:t>In the prior iteration of this report to the Director of DHHS, the following were identified by the Commission on Aging as “most instrumental in maintaining independence:”</w:t>
      </w:r>
    </w:p>
    <w:p w14:paraId="60524862" w14:textId="4FAFCC7D" w:rsidR="00D34199" w:rsidRDefault="00D34199" w:rsidP="00966D93">
      <w:pPr>
        <w:pStyle w:val="tab"/>
        <w:ind w:right="720"/>
        <w:rPr>
          <w:rFonts w:ascii="Garamond" w:hAnsi="Garamond"/>
          <w:szCs w:val="24"/>
        </w:rPr>
      </w:pPr>
    </w:p>
    <w:p w14:paraId="2644BF0A" w14:textId="138B1BA9" w:rsidR="00D34199" w:rsidRDefault="00D34199" w:rsidP="00D34199">
      <w:pPr>
        <w:pStyle w:val="tab"/>
        <w:numPr>
          <w:ilvl w:val="0"/>
          <w:numId w:val="14"/>
        </w:numPr>
        <w:ind w:right="720"/>
        <w:rPr>
          <w:rFonts w:ascii="Garamond" w:hAnsi="Garamond"/>
          <w:szCs w:val="24"/>
        </w:rPr>
      </w:pPr>
      <w:r>
        <w:rPr>
          <w:rFonts w:ascii="Garamond" w:hAnsi="Garamond"/>
          <w:szCs w:val="24"/>
        </w:rPr>
        <w:t>Adult Day Care</w:t>
      </w:r>
    </w:p>
    <w:p w14:paraId="5AB0E00F" w14:textId="70AE826B" w:rsidR="00D34199" w:rsidRDefault="00D34199" w:rsidP="00D34199">
      <w:pPr>
        <w:pStyle w:val="tab"/>
        <w:numPr>
          <w:ilvl w:val="0"/>
          <w:numId w:val="14"/>
        </w:numPr>
        <w:ind w:right="720"/>
        <w:rPr>
          <w:rFonts w:ascii="Garamond" w:hAnsi="Garamond"/>
          <w:szCs w:val="24"/>
        </w:rPr>
      </w:pPr>
      <w:r>
        <w:rPr>
          <w:rFonts w:ascii="Garamond" w:hAnsi="Garamond"/>
          <w:szCs w:val="24"/>
        </w:rPr>
        <w:t>Aging and Disability Resource Center</w:t>
      </w:r>
    </w:p>
    <w:p w14:paraId="71CE429F" w14:textId="43B9F7F1" w:rsidR="00D34199" w:rsidRDefault="00D34199" w:rsidP="00D34199">
      <w:pPr>
        <w:pStyle w:val="tab"/>
        <w:numPr>
          <w:ilvl w:val="0"/>
          <w:numId w:val="14"/>
        </w:numPr>
        <w:ind w:right="720"/>
        <w:rPr>
          <w:rFonts w:ascii="Garamond" w:hAnsi="Garamond"/>
          <w:szCs w:val="24"/>
        </w:rPr>
      </w:pPr>
      <w:r>
        <w:rPr>
          <w:rFonts w:ascii="Garamond" w:hAnsi="Garamond"/>
          <w:szCs w:val="24"/>
        </w:rPr>
        <w:t>Case Management</w:t>
      </w:r>
    </w:p>
    <w:p w14:paraId="5069BED4" w14:textId="10871231" w:rsidR="00D34199" w:rsidRDefault="00D34199" w:rsidP="00D34199">
      <w:pPr>
        <w:pStyle w:val="tab"/>
        <w:numPr>
          <w:ilvl w:val="0"/>
          <w:numId w:val="14"/>
        </w:numPr>
        <w:ind w:right="720"/>
        <w:rPr>
          <w:rFonts w:ascii="Garamond" w:hAnsi="Garamond"/>
          <w:szCs w:val="24"/>
        </w:rPr>
      </w:pPr>
      <w:r>
        <w:rPr>
          <w:rFonts w:ascii="Garamond" w:hAnsi="Garamond"/>
          <w:szCs w:val="24"/>
        </w:rPr>
        <w:t>Home care/Homemaker</w:t>
      </w:r>
    </w:p>
    <w:p w14:paraId="28D1A384" w14:textId="73A0D32F" w:rsidR="00D34199" w:rsidRDefault="00D34199" w:rsidP="00D34199">
      <w:pPr>
        <w:pStyle w:val="tab"/>
        <w:numPr>
          <w:ilvl w:val="0"/>
          <w:numId w:val="14"/>
        </w:numPr>
        <w:ind w:right="720"/>
        <w:rPr>
          <w:rFonts w:ascii="Garamond" w:hAnsi="Garamond"/>
          <w:szCs w:val="24"/>
        </w:rPr>
      </w:pPr>
      <w:r>
        <w:rPr>
          <w:rFonts w:ascii="Garamond" w:hAnsi="Garamond"/>
          <w:szCs w:val="24"/>
        </w:rPr>
        <w:t>Legal Services</w:t>
      </w:r>
    </w:p>
    <w:p w14:paraId="7BD2B379" w14:textId="1E4060EC" w:rsidR="00D34199" w:rsidRDefault="00D34199" w:rsidP="00D34199">
      <w:pPr>
        <w:pStyle w:val="tab"/>
        <w:numPr>
          <w:ilvl w:val="0"/>
          <w:numId w:val="14"/>
        </w:numPr>
        <w:ind w:right="720"/>
        <w:rPr>
          <w:rFonts w:ascii="Garamond" w:hAnsi="Garamond"/>
          <w:szCs w:val="24"/>
        </w:rPr>
      </w:pPr>
      <w:r>
        <w:rPr>
          <w:rFonts w:ascii="Garamond" w:hAnsi="Garamond"/>
          <w:szCs w:val="24"/>
        </w:rPr>
        <w:t>Personal Emergency Response System</w:t>
      </w:r>
    </w:p>
    <w:p w14:paraId="26D3031F" w14:textId="7AEB0B00" w:rsidR="00D34199" w:rsidRDefault="00D34199" w:rsidP="00D34199">
      <w:pPr>
        <w:pStyle w:val="tab"/>
        <w:numPr>
          <w:ilvl w:val="0"/>
          <w:numId w:val="14"/>
        </w:numPr>
        <w:ind w:right="720"/>
        <w:rPr>
          <w:rFonts w:ascii="Garamond" w:hAnsi="Garamond"/>
          <w:szCs w:val="24"/>
        </w:rPr>
      </w:pPr>
      <w:r>
        <w:rPr>
          <w:rFonts w:ascii="Garamond" w:hAnsi="Garamond"/>
          <w:szCs w:val="24"/>
        </w:rPr>
        <w:t>Respite Care</w:t>
      </w:r>
    </w:p>
    <w:p w14:paraId="2611FC5B" w14:textId="4F354492" w:rsidR="00D34199" w:rsidRDefault="00D34199" w:rsidP="00D34199">
      <w:pPr>
        <w:pStyle w:val="tab"/>
        <w:numPr>
          <w:ilvl w:val="0"/>
          <w:numId w:val="14"/>
        </w:numPr>
        <w:ind w:right="720"/>
        <w:rPr>
          <w:rFonts w:ascii="Garamond" w:hAnsi="Garamond"/>
          <w:szCs w:val="24"/>
        </w:rPr>
      </w:pPr>
      <w:r>
        <w:rPr>
          <w:rFonts w:ascii="Garamond" w:hAnsi="Garamond"/>
          <w:szCs w:val="24"/>
        </w:rPr>
        <w:t>Senior Companion</w:t>
      </w:r>
    </w:p>
    <w:p w14:paraId="499482E2" w14:textId="14001386" w:rsidR="00D34199" w:rsidRDefault="00D34199" w:rsidP="00D34199">
      <w:pPr>
        <w:pStyle w:val="tab"/>
        <w:numPr>
          <w:ilvl w:val="0"/>
          <w:numId w:val="14"/>
        </w:numPr>
        <w:ind w:right="720"/>
        <w:rPr>
          <w:rFonts w:ascii="Garamond" w:hAnsi="Garamond"/>
          <w:szCs w:val="24"/>
        </w:rPr>
      </w:pPr>
      <w:r>
        <w:rPr>
          <w:rFonts w:ascii="Garamond" w:hAnsi="Garamond"/>
          <w:szCs w:val="24"/>
        </w:rPr>
        <w:t>Transportation Services</w:t>
      </w:r>
      <w:r>
        <w:rPr>
          <w:rStyle w:val="EndnoteReference"/>
          <w:rFonts w:ascii="Garamond" w:hAnsi="Garamond"/>
          <w:szCs w:val="24"/>
        </w:rPr>
        <w:endnoteReference w:id="10"/>
      </w:r>
    </w:p>
    <w:p w14:paraId="540D0EDD" w14:textId="77777777" w:rsidR="00D34199" w:rsidRDefault="00D34199" w:rsidP="00D34199">
      <w:pPr>
        <w:pStyle w:val="tab"/>
        <w:ind w:right="720"/>
        <w:rPr>
          <w:rFonts w:ascii="Garamond" w:hAnsi="Garamond"/>
          <w:szCs w:val="24"/>
        </w:rPr>
      </w:pPr>
    </w:p>
    <w:p w14:paraId="0FB99094" w14:textId="2B507C87" w:rsidR="00966D93" w:rsidRDefault="00966D93" w:rsidP="00966D93">
      <w:pPr>
        <w:pStyle w:val="tab"/>
        <w:ind w:right="720"/>
        <w:rPr>
          <w:rFonts w:ascii="Garamond" w:hAnsi="Garamond"/>
          <w:szCs w:val="24"/>
        </w:rPr>
      </w:pPr>
      <w:r>
        <w:rPr>
          <w:rFonts w:ascii="Garamond" w:hAnsi="Garamond"/>
          <w:szCs w:val="24"/>
        </w:rPr>
        <w:t>In 2018, the Alzheimer’s Association conducted a Listening Session which heard from individuals in Carson City, Las Vegas, Sparks, and Elko.  Per the Alzheimer’s Association, “[a] total of 100 Nevadans took part in the event, including individuals living with dementia, family and professional caregivers, and staff and partners of ADSD and DPBH.”</w:t>
      </w:r>
      <w:r>
        <w:rPr>
          <w:rStyle w:val="EndnoteReference"/>
          <w:rFonts w:ascii="Garamond" w:hAnsi="Garamond"/>
          <w:szCs w:val="24"/>
        </w:rPr>
        <w:endnoteReference w:id="11"/>
      </w:r>
      <w:r w:rsidR="00D34199">
        <w:rPr>
          <w:rFonts w:ascii="Garamond" w:hAnsi="Garamond"/>
          <w:szCs w:val="24"/>
        </w:rPr>
        <w:t xml:space="preserve">  The notes which resulted included three main recommendation categories:</w:t>
      </w:r>
    </w:p>
    <w:p w14:paraId="49C60635" w14:textId="4CE8FDD0" w:rsidR="00D34199" w:rsidRDefault="00D34199" w:rsidP="00966D93">
      <w:pPr>
        <w:pStyle w:val="tab"/>
        <w:ind w:right="720"/>
        <w:rPr>
          <w:rFonts w:ascii="Garamond" w:hAnsi="Garamond"/>
          <w:szCs w:val="24"/>
        </w:rPr>
      </w:pPr>
    </w:p>
    <w:p w14:paraId="215DF73F" w14:textId="2848C46B" w:rsidR="00D34199" w:rsidRDefault="00D34199" w:rsidP="00D34199">
      <w:pPr>
        <w:pStyle w:val="tab"/>
        <w:numPr>
          <w:ilvl w:val="0"/>
          <w:numId w:val="15"/>
        </w:numPr>
        <w:ind w:right="720"/>
        <w:rPr>
          <w:rFonts w:ascii="Garamond" w:hAnsi="Garamond"/>
          <w:szCs w:val="24"/>
        </w:rPr>
      </w:pPr>
      <w:r>
        <w:rPr>
          <w:rFonts w:ascii="Garamond" w:hAnsi="Garamond"/>
          <w:szCs w:val="24"/>
        </w:rPr>
        <w:t>Expansion of Respite</w:t>
      </w:r>
    </w:p>
    <w:p w14:paraId="0AA4040E" w14:textId="4973CE53" w:rsidR="00D34199" w:rsidRDefault="00D34199" w:rsidP="00D34199">
      <w:pPr>
        <w:pStyle w:val="tab"/>
        <w:numPr>
          <w:ilvl w:val="0"/>
          <w:numId w:val="15"/>
        </w:numPr>
        <w:ind w:right="720"/>
        <w:rPr>
          <w:rFonts w:ascii="Garamond" w:hAnsi="Garamond"/>
          <w:szCs w:val="24"/>
        </w:rPr>
      </w:pPr>
      <w:r>
        <w:rPr>
          <w:rFonts w:ascii="Garamond" w:hAnsi="Garamond"/>
          <w:szCs w:val="24"/>
        </w:rPr>
        <w:t>Increased Public Awareness of Services</w:t>
      </w:r>
    </w:p>
    <w:p w14:paraId="7ABF14F9" w14:textId="76F05ACB" w:rsidR="00D34199" w:rsidRDefault="00D34199" w:rsidP="00D34199">
      <w:pPr>
        <w:pStyle w:val="tab"/>
        <w:numPr>
          <w:ilvl w:val="0"/>
          <w:numId w:val="15"/>
        </w:numPr>
        <w:ind w:right="720"/>
        <w:rPr>
          <w:rFonts w:ascii="Garamond" w:hAnsi="Garamond"/>
          <w:szCs w:val="24"/>
        </w:rPr>
      </w:pPr>
      <w:r>
        <w:rPr>
          <w:rFonts w:ascii="Garamond" w:hAnsi="Garamond"/>
          <w:szCs w:val="24"/>
        </w:rPr>
        <w:t>Review of Training and Education Requirements for Providers</w:t>
      </w:r>
      <w:r>
        <w:rPr>
          <w:rStyle w:val="EndnoteReference"/>
          <w:rFonts w:ascii="Garamond" w:hAnsi="Garamond"/>
          <w:szCs w:val="24"/>
        </w:rPr>
        <w:endnoteReference w:id="12"/>
      </w:r>
    </w:p>
    <w:p w14:paraId="08366621" w14:textId="375FD4C8" w:rsidR="00D34199" w:rsidRDefault="00D34199" w:rsidP="00966D93">
      <w:pPr>
        <w:pStyle w:val="tab"/>
        <w:ind w:right="720"/>
        <w:rPr>
          <w:rFonts w:ascii="Garamond" w:hAnsi="Garamond"/>
          <w:szCs w:val="24"/>
        </w:rPr>
      </w:pPr>
    </w:p>
    <w:p w14:paraId="7272D73E" w14:textId="71AAF0CA" w:rsidR="009B621D" w:rsidRDefault="009B621D" w:rsidP="00966D93">
      <w:pPr>
        <w:pStyle w:val="tab"/>
        <w:ind w:right="720"/>
        <w:rPr>
          <w:rFonts w:ascii="Garamond" w:hAnsi="Garamond"/>
          <w:szCs w:val="24"/>
        </w:rPr>
      </w:pPr>
      <w:r>
        <w:rPr>
          <w:rFonts w:ascii="Garamond" w:hAnsi="Garamond"/>
          <w:szCs w:val="24"/>
        </w:rPr>
        <w:t>On a federal level, the Administration for Community Living, under Administrator Lance Robertson, has focused on “five pillars” for ACL:</w:t>
      </w:r>
    </w:p>
    <w:p w14:paraId="45E46D31" w14:textId="673DDBB9" w:rsidR="009B621D" w:rsidRDefault="009B621D" w:rsidP="00966D93">
      <w:pPr>
        <w:pStyle w:val="tab"/>
        <w:ind w:right="720"/>
        <w:rPr>
          <w:rFonts w:ascii="Garamond" w:hAnsi="Garamond"/>
          <w:szCs w:val="24"/>
        </w:rPr>
      </w:pPr>
    </w:p>
    <w:p w14:paraId="4B2329C3" w14:textId="104B8D3D" w:rsidR="009B621D" w:rsidRDefault="009B621D" w:rsidP="009B621D">
      <w:pPr>
        <w:pStyle w:val="tab"/>
        <w:numPr>
          <w:ilvl w:val="0"/>
          <w:numId w:val="16"/>
        </w:numPr>
        <w:ind w:right="720"/>
        <w:rPr>
          <w:rFonts w:ascii="Garamond" w:hAnsi="Garamond"/>
          <w:szCs w:val="24"/>
        </w:rPr>
      </w:pPr>
      <w:r>
        <w:rPr>
          <w:rFonts w:ascii="Garamond" w:hAnsi="Garamond"/>
          <w:szCs w:val="24"/>
        </w:rPr>
        <w:t>Supporting families and caregivers</w:t>
      </w:r>
    </w:p>
    <w:p w14:paraId="3D761D39" w14:textId="4C20DC7B" w:rsidR="009B621D" w:rsidRDefault="009B621D" w:rsidP="009B621D">
      <w:pPr>
        <w:pStyle w:val="tab"/>
        <w:numPr>
          <w:ilvl w:val="0"/>
          <w:numId w:val="16"/>
        </w:numPr>
        <w:ind w:right="720"/>
        <w:rPr>
          <w:rFonts w:ascii="Garamond" w:hAnsi="Garamond"/>
          <w:szCs w:val="24"/>
        </w:rPr>
      </w:pPr>
      <w:r>
        <w:rPr>
          <w:rFonts w:ascii="Garamond" w:hAnsi="Garamond"/>
          <w:szCs w:val="24"/>
        </w:rPr>
        <w:t>Protecting rights and preventing abuse</w:t>
      </w:r>
    </w:p>
    <w:p w14:paraId="23B727C9" w14:textId="3DEE5B05" w:rsidR="009B621D" w:rsidRDefault="009B621D" w:rsidP="009B621D">
      <w:pPr>
        <w:pStyle w:val="tab"/>
        <w:numPr>
          <w:ilvl w:val="0"/>
          <w:numId w:val="16"/>
        </w:numPr>
        <w:ind w:right="720"/>
        <w:rPr>
          <w:rFonts w:ascii="Garamond" w:hAnsi="Garamond"/>
          <w:szCs w:val="24"/>
        </w:rPr>
      </w:pPr>
      <w:r>
        <w:rPr>
          <w:rFonts w:ascii="Garamond" w:hAnsi="Garamond"/>
          <w:szCs w:val="24"/>
        </w:rPr>
        <w:t>Connecting people to resources</w:t>
      </w:r>
    </w:p>
    <w:p w14:paraId="7C26AF3F" w14:textId="239EC068" w:rsidR="009B621D" w:rsidRDefault="009B621D" w:rsidP="009B621D">
      <w:pPr>
        <w:pStyle w:val="tab"/>
        <w:numPr>
          <w:ilvl w:val="0"/>
          <w:numId w:val="16"/>
        </w:numPr>
        <w:ind w:right="720"/>
        <w:rPr>
          <w:rFonts w:ascii="Garamond" w:hAnsi="Garamond"/>
          <w:szCs w:val="24"/>
        </w:rPr>
      </w:pPr>
      <w:r>
        <w:rPr>
          <w:rFonts w:ascii="Garamond" w:hAnsi="Garamond"/>
          <w:szCs w:val="24"/>
        </w:rPr>
        <w:t>Expanding employment opportunities</w:t>
      </w:r>
    </w:p>
    <w:p w14:paraId="1C4820F0" w14:textId="3574A099" w:rsidR="009B621D" w:rsidRDefault="009B621D" w:rsidP="009B621D">
      <w:pPr>
        <w:pStyle w:val="tab"/>
        <w:numPr>
          <w:ilvl w:val="0"/>
          <w:numId w:val="16"/>
        </w:numPr>
        <w:ind w:right="720"/>
        <w:rPr>
          <w:rFonts w:ascii="Garamond" w:hAnsi="Garamond"/>
          <w:szCs w:val="24"/>
        </w:rPr>
      </w:pPr>
      <w:r>
        <w:rPr>
          <w:rFonts w:ascii="Garamond" w:hAnsi="Garamond"/>
          <w:szCs w:val="24"/>
        </w:rPr>
        <w:t>Strengthening the Aging and Disability networks</w:t>
      </w:r>
      <w:r>
        <w:rPr>
          <w:rStyle w:val="EndnoteReference"/>
          <w:rFonts w:ascii="Garamond" w:hAnsi="Garamond"/>
          <w:szCs w:val="24"/>
        </w:rPr>
        <w:endnoteReference w:id="13"/>
      </w:r>
    </w:p>
    <w:p w14:paraId="298B650B" w14:textId="63B028D1" w:rsidR="009B621D" w:rsidRDefault="009B621D" w:rsidP="009B621D">
      <w:pPr>
        <w:pStyle w:val="tab"/>
        <w:ind w:right="720"/>
        <w:rPr>
          <w:rFonts w:ascii="Garamond" w:hAnsi="Garamond"/>
          <w:szCs w:val="24"/>
        </w:rPr>
      </w:pPr>
    </w:p>
    <w:p w14:paraId="4368E0A8" w14:textId="0714A092" w:rsidR="00D34199" w:rsidRDefault="00D34199" w:rsidP="00D34199">
      <w:pPr>
        <w:pStyle w:val="Heading2"/>
      </w:pPr>
      <w:bookmarkStart w:id="5" w:name="_Toc517097328"/>
      <w:r>
        <w:t>Reported Priority Areas</w:t>
      </w:r>
      <w:bookmarkEnd w:id="5"/>
    </w:p>
    <w:p w14:paraId="44055E82" w14:textId="1D078C3A" w:rsidR="00D34199" w:rsidRDefault="00D34199" w:rsidP="00966D93">
      <w:pPr>
        <w:pStyle w:val="tab"/>
        <w:ind w:right="720"/>
        <w:rPr>
          <w:rFonts w:ascii="Garamond" w:hAnsi="Garamond"/>
          <w:szCs w:val="24"/>
        </w:rPr>
      </w:pPr>
    </w:p>
    <w:p w14:paraId="459B4F3B" w14:textId="7D3E2660" w:rsidR="00D34199" w:rsidRDefault="00D34199" w:rsidP="00966D93">
      <w:pPr>
        <w:pStyle w:val="tab"/>
        <w:ind w:right="720"/>
        <w:rPr>
          <w:rFonts w:ascii="Garamond" w:hAnsi="Garamond"/>
          <w:szCs w:val="24"/>
        </w:rPr>
      </w:pPr>
      <w:r>
        <w:rPr>
          <w:rFonts w:ascii="Garamond" w:hAnsi="Garamond"/>
          <w:szCs w:val="24"/>
        </w:rPr>
        <w:t xml:space="preserve">As may be evident from the foregoing, there are recurring themes in the community when it comes to serving those who are aging in the state.  Some do </w:t>
      </w:r>
      <w:r w:rsidR="009B621D">
        <w:rPr>
          <w:rFonts w:ascii="Garamond" w:hAnsi="Garamond"/>
          <w:szCs w:val="24"/>
        </w:rPr>
        <w:t>focus on the diseases common or more prevalent in aging (such as Alzheimer’s Dementia) but even the needs identified in those circumstances could benefit a broader group, much like the Administration on Community Living supports not just those who are aging, but those who have disabilities.</w:t>
      </w:r>
    </w:p>
    <w:p w14:paraId="747F780A" w14:textId="54532ED4" w:rsidR="009B621D" w:rsidRDefault="009B621D" w:rsidP="00966D93">
      <w:pPr>
        <w:pStyle w:val="tab"/>
        <w:ind w:right="720"/>
        <w:rPr>
          <w:rFonts w:ascii="Garamond" w:hAnsi="Garamond"/>
          <w:szCs w:val="24"/>
        </w:rPr>
      </w:pPr>
    </w:p>
    <w:p w14:paraId="163861E5" w14:textId="71EFA358" w:rsidR="009B621D" w:rsidRDefault="009B621D" w:rsidP="00966D93">
      <w:pPr>
        <w:pStyle w:val="tab"/>
        <w:ind w:right="720"/>
        <w:rPr>
          <w:rFonts w:ascii="Garamond" w:hAnsi="Garamond"/>
          <w:szCs w:val="24"/>
        </w:rPr>
      </w:pPr>
      <w:r>
        <w:rPr>
          <w:rFonts w:ascii="Garamond" w:hAnsi="Garamond"/>
          <w:szCs w:val="24"/>
        </w:rPr>
        <w:t>The Commission on Aging adopts, for purposes of this report, the following general priority areas, arranged under the ABCDE mnemonic</w:t>
      </w:r>
      <w:r w:rsidR="006B46F3">
        <w:rPr>
          <w:rFonts w:ascii="Garamond" w:hAnsi="Garamond"/>
          <w:szCs w:val="24"/>
        </w:rPr>
        <w:t xml:space="preserve"> but paralleling areas of focus included in different ways in the referenced sources above</w:t>
      </w:r>
      <w:r>
        <w:rPr>
          <w:rFonts w:ascii="Garamond" w:hAnsi="Garamond"/>
          <w:szCs w:val="24"/>
        </w:rPr>
        <w:t>:</w:t>
      </w:r>
    </w:p>
    <w:p w14:paraId="4100C500" w14:textId="5592613F" w:rsidR="009B621D" w:rsidRDefault="009B621D" w:rsidP="00966D93">
      <w:pPr>
        <w:pStyle w:val="tab"/>
        <w:ind w:right="720"/>
        <w:rPr>
          <w:rFonts w:ascii="Garamond" w:hAnsi="Garamond"/>
          <w:szCs w:val="24"/>
        </w:rPr>
      </w:pPr>
    </w:p>
    <w:p w14:paraId="6BA99C54" w14:textId="4E57223F" w:rsidR="009B621D" w:rsidRDefault="009B621D" w:rsidP="009B621D">
      <w:pPr>
        <w:pStyle w:val="tab"/>
        <w:numPr>
          <w:ilvl w:val="0"/>
          <w:numId w:val="17"/>
        </w:numPr>
        <w:ind w:right="720"/>
        <w:rPr>
          <w:rFonts w:ascii="Garamond" w:hAnsi="Garamond"/>
          <w:szCs w:val="24"/>
        </w:rPr>
      </w:pPr>
      <w:r w:rsidRPr="009B621D">
        <w:rPr>
          <w:rFonts w:ascii="Garamond" w:hAnsi="Garamond"/>
          <w:b/>
          <w:color w:val="4F81BD" w:themeColor="accent1"/>
          <w:szCs w:val="24"/>
        </w:rPr>
        <w:t>A</w:t>
      </w:r>
      <w:r>
        <w:rPr>
          <w:rFonts w:ascii="Garamond" w:hAnsi="Garamond"/>
          <w:szCs w:val="24"/>
        </w:rPr>
        <w:t>ccess to Services and Resource Navigation</w:t>
      </w:r>
    </w:p>
    <w:p w14:paraId="7FC99E34" w14:textId="7CAAC866" w:rsidR="009B621D" w:rsidRDefault="009B621D" w:rsidP="009B621D">
      <w:pPr>
        <w:pStyle w:val="tab"/>
        <w:numPr>
          <w:ilvl w:val="0"/>
          <w:numId w:val="17"/>
        </w:numPr>
        <w:ind w:right="720"/>
        <w:rPr>
          <w:rFonts w:ascii="Garamond" w:hAnsi="Garamond"/>
          <w:szCs w:val="24"/>
        </w:rPr>
      </w:pPr>
      <w:r w:rsidRPr="009B621D">
        <w:rPr>
          <w:rFonts w:ascii="Garamond" w:hAnsi="Garamond"/>
          <w:b/>
          <w:color w:val="4F81BD" w:themeColor="accent1"/>
          <w:szCs w:val="24"/>
        </w:rPr>
        <w:t>B</w:t>
      </w:r>
      <w:r>
        <w:rPr>
          <w:rFonts w:ascii="Garamond" w:hAnsi="Garamond"/>
          <w:szCs w:val="24"/>
        </w:rPr>
        <w:t>ehavioral, Cognitive and Mental Health</w:t>
      </w:r>
    </w:p>
    <w:p w14:paraId="3ED6E44B" w14:textId="7D73A80B" w:rsidR="009B621D" w:rsidRDefault="009B621D" w:rsidP="009B621D">
      <w:pPr>
        <w:pStyle w:val="tab"/>
        <w:numPr>
          <w:ilvl w:val="0"/>
          <w:numId w:val="17"/>
        </w:numPr>
        <w:ind w:right="720"/>
        <w:rPr>
          <w:rFonts w:ascii="Garamond" w:hAnsi="Garamond"/>
          <w:szCs w:val="24"/>
        </w:rPr>
      </w:pPr>
      <w:r w:rsidRPr="009B621D">
        <w:rPr>
          <w:rFonts w:ascii="Garamond" w:hAnsi="Garamond"/>
          <w:b/>
          <w:color w:val="4F81BD" w:themeColor="accent1"/>
          <w:szCs w:val="24"/>
        </w:rPr>
        <w:t>C</w:t>
      </w:r>
      <w:r>
        <w:rPr>
          <w:rFonts w:ascii="Garamond" w:hAnsi="Garamond"/>
          <w:szCs w:val="24"/>
        </w:rPr>
        <w:t xml:space="preserve">aregiver Support, Including Respite </w:t>
      </w:r>
    </w:p>
    <w:p w14:paraId="672D6A07" w14:textId="2B2899CE" w:rsidR="009B621D" w:rsidRDefault="009B621D" w:rsidP="009B621D">
      <w:pPr>
        <w:pStyle w:val="tab"/>
        <w:numPr>
          <w:ilvl w:val="0"/>
          <w:numId w:val="17"/>
        </w:numPr>
        <w:ind w:right="720"/>
        <w:rPr>
          <w:rFonts w:ascii="Garamond" w:hAnsi="Garamond"/>
          <w:szCs w:val="24"/>
        </w:rPr>
      </w:pPr>
      <w:r>
        <w:rPr>
          <w:rFonts w:ascii="Garamond" w:hAnsi="Garamond"/>
          <w:szCs w:val="24"/>
        </w:rPr>
        <w:t>Self-</w:t>
      </w:r>
      <w:r w:rsidRPr="009B621D">
        <w:rPr>
          <w:rFonts w:ascii="Garamond" w:hAnsi="Garamond"/>
          <w:b/>
          <w:color w:val="4F81BD" w:themeColor="accent1"/>
          <w:szCs w:val="24"/>
        </w:rPr>
        <w:t>D</w:t>
      </w:r>
      <w:r>
        <w:rPr>
          <w:rFonts w:ascii="Garamond" w:hAnsi="Garamond"/>
          <w:szCs w:val="24"/>
        </w:rPr>
        <w:t>etermination: Recognition and Protection of Legal Rights</w:t>
      </w:r>
    </w:p>
    <w:p w14:paraId="27DDF46C" w14:textId="38D1944A" w:rsidR="009B621D" w:rsidRDefault="009B621D" w:rsidP="009B621D">
      <w:pPr>
        <w:pStyle w:val="tab"/>
        <w:numPr>
          <w:ilvl w:val="0"/>
          <w:numId w:val="17"/>
        </w:numPr>
        <w:ind w:right="720"/>
        <w:rPr>
          <w:rFonts w:ascii="Garamond" w:hAnsi="Garamond"/>
          <w:szCs w:val="24"/>
        </w:rPr>
      </w:pPr>
      <w:r w:rsidRPr="009B621D">
        <w:rPr>
          <w:rFonts w:ascii="Garamond" w:hAnsi="Garamond"/>
          <w:b/>
          <w:color w:val="4F81BD" w:themeColor="accent1"/>
          <w:szCs w:val="24"/>
        </w:rPr>
        <w:t>E</w:t>
      </w:r>
      <w:r>
        <w:rPr>
          <w:rFonts w:ascii="Garamond" w:hAnsi="Garamond"/>
          <w:szCs w:val="24"/>
        </w:rPr>
        <w:t>ducation, Outreach, and Training</w:t>
      </w:r>
    </w:p>
    <w:p w14:paraId="5B329B3F" w14:textId="3F7A9ADA" w:rsidR="00403F75" w:rsidRDefault="00403F75" w:rsidP="00403F75">
      <w:pPr>
        <w:pStyle w:val="tab"/>
        <w:ind w:right="720"/>
        <w:rPr>
          <w:rFonts w:ascii="Garamond" w:hAnsi="Garamond"/>
          <w:szCs w:val="24"/>
        </w:rPr>
      </w:pPr>
    </w:p>
    <w:p w14:paraId="35D5B77D" w14:textId="7869BB22" w:rsidR="00403F75" w:rsidRDefault="00403F75" w:rsidP="00403F75">
      <w:pPr>
        <w:pStyle w:val="Heading2"/>
      </w:pPr>
      <w:bookmarkStart w:id="6" w:name="_Toc517097329"/>
      <w:r>
        <w:t>Access to Services and Resource Navigation</w:t>
      </w:r>
      <w:bookmarkEnd w:id="6"/>
    </w:p>
    <w:p w14:paraId="62ED0B9A" w14:textId="77777777" w:rsidR="00403F75" w:rsidRDefault="00403F75" w:rsidP="00403F75">
      <w:pPr>
        <w:pStyle w:val="tab"/>
        <w:ind w:right="720"/>
        <w:rPr>
          <w:rFonts w:ascii="Garamond" w:hAnsi="Garamond"/>
          <w:szCs w:val="24"/>
        </w:rPr>
      </w:pPr>
    </w:p>
    <w:p w14:paraId="5D93644D" w14:textId="0B0386A3" w:rsidR="00403F75" w:rsidRDefault="00403F75" w:rsidP="00403F75">
      <w:pPr>
        <w:pStyle w:val="tab"/>
        <w:ind w:right="720"/>
        <w:rPr>
          <w:rFonts w:ascii="Garamond" w:hAnsi="Garamond"/>
          <w:szCs w:val="24"/>
        </w:rPr>
      </w:pPr>
      <w:r>
        <w:rPr>
          <w:rFonts w:ascii="Garamond" w:hAnsi="Garamond"/>
          <w:szCs w:val="24"/>
        </w:rPr>
        <w:t xml:space="preserve">Services provided </w:t>
      </w:r>
      <w:r w:rsidR="006B46F3">
        <w:rPr>
          <w:rFonts w:ascii="Garamond" w:hAnsi="Garamond"/>
          <w:szCs w:val="24"/>
        </w:rPr>
        <w:t xml:space="preserve">through Aging and Disability Services Division utilize different funding sources and parameters to ultimately provide service access and assist with resource navigation.  </w:t>
      </w:r>
    </w:p>
    <w:p w14:paraId="2150D2D0" w14:textId="34B446DC" w:rsidR="006B46F3" w:rsidRDefault="006B46F3" w:rsidP="00403F75">
      <w:pPr>
        <w:pStyle w:val="tab"/>
        <w:ind w:right="720"/>
        <w:rPr>
          <w:rFonts w:ascii="Garamond" w:hAnsi="Garamond"/>
          <w:szCs w:val="24"/>
        </w:rPr>
      </w:pPr>
    </w:p>
    <w:p w14:paraId="030F42D6" w14:textId="6605E0C2" w:rsidR="006B46F3" w:rsidRDefault="006B46F3" w:rsidP="00403F75">
      <w:pPr>
        <w:pStyle w:val="tab"/>
        <w:ind w:right="720"/>
        <w:rPr>
          <w:rFonts w:ascii="Garamond" w:hAnsi="Garamond"/>
          <w:szCs w:val="24"/>
        </w:rPr>
      </w:pPr>
      <w:r>
        <w:rPr>
          <w:rFonts w:ascii="Garamond" w:hAnsi="Garamond"/>
          <w:szCs w:val="24"/>
        </w:rPr>
        <w:t>The Older Americans Act and Administration on Community Living Funding grantees include:</w:t>
      </w:r>
    </w:p>
    <w:p w14:paraId="0A8C6605" w14:textId="473284BD" w:rsidR="006B46F3" w:rsidRDefault="006B46F3" w:rsidP="00403F75">
      <w:pPr>
        <w:pStyle w:val="tab"/>
        <w:ind w:right="720"/>
        <w:rPr>
          <w:rFonts w:ascii="Garamond" w:hAnsi="Garamond"/>
          <w:szCs w:val="24"/>
        </w:rPr>
      </w:pPr>
    </w:p>
    <w:p w14:paraId="781B25F7" w14:textId="7D4BA117" w:rsidR="006B46F3" w:rsidRDefault="006B46F3" w:rsidP="006B46F3">
      <w:pPr>
        <w:pStyle w:val="tab"/>
        <w:numPr>
          <w:ilvl w:val="0"/>
          <w:numId w:val="18"/>
        </w:numPr>
        <w:ind w:right="720"/>
        <w:rPr>
          <w:rFonts w:ascii="Garamond" w:hAnsi="Garamond"/>
          <w:szCs w:val="24"/>
        </w:rPr>
      </w:pPr>
      <w:r>
        <w:rPr>
          <w:rFonts w:ascii="Garamond" w:hAnsi="Garamond"/>
          <w:szCs w:val="24"/>
        </w:rPr>
        <w:t>Community Partner Collaboration</w:t>
      </w:r>
    </w:p>
    <w:p w14:paraId="596FE8F6" w14:textId="23198D70" w:rsidR="006B46F3" w:rsidRDefault="006B46F3" w:rsidP="006B46F3">
      <w:pPr>
        <w:pStyle w:val="tab"/>
        <w:numPr>
          <w:ilvl w:val="0"/>
          <w:numId w:val="18"/>
        </w:numPr>
        <w:ind w:right="720"/>
        <w:rPr>
          <w:rFonts w:ascii="Garamond" w:hAnsi="Garamond"/>
          <w:szCs w:val="24"/>
        </w:rPr>
      </w:pPr>
      <w:r>
        <w:rPr>
          <w:rFonts w:ascii="Garamond" w:hAnsi="Garamond"/>
          <w:szCs w:val="24"/>
        </w:rPr>
        <w:t>Legal Services</w:t>
      </w:r>
    </w:p>
    <w:p w14:paraId="2653BAA3" w14:textId="4DF88313" w:rsidR="006B46F3" w:rsidRDefault="006B46F3" w:rsidP="006B46F3">
      <w:pPr>
        <w:pStyle w:val="tab"/>
        <w:numPr>
          <w:ilvl w:val="1"/>
          <w:numId w:val="18"/>
        </w:numPr>
        <w:ind w:right="720"/>
        <w:rPr>
          <w:rFonts w:ascii="Garamond" w:hAnsi="Garamond"/>
          <w:szCs w:val="24"/>
        </w:rPr>
      </w:pPr>
      <w:r>
        <w:rPr>
          <w:rFonts w:ascii="Garamond" w:hAnsi="Garamond"/>
          <w:szCs w:val="24"/>
        </w:rPr>
        <w:t>Advanced Planning/Preventative Work</w:t>
      </w:r>
    </w:p>
    <w:p w14:paraId="51C95581" w14:textId="6FF13B2F" w:rsidR="006B46F3" w:rsidRDefault="006B46F3" w:rsidP="006B46F3">
      <w:pPr>
        <w:pStyle w:val="tab"/>
        <w:numPr>
          <w:ilvl w:val="1"/>
          <w:numId w:val="18"/>
        </w:numPr>
        <w:ind w:right="720"/>
        <w:rPr>
          <w:rFonts w:ascii="Garamond" w:hAnsi="Garamond"/>
          <w:szCs w:val="24"/>
        </w:rPr>
      </w:pPr>
      <w:r>
        <w:rPr>
          <w:rFonts w:ascii="Garamond" w:hAnsi="Garamond"/>
          <w:szCs w:val="24"/>
        </w:rPr>
        <w:t>Targeted Legal Services/State Legal Services Developer</w:t>
      </w:r>
    </w:p>
    <w:p w14:paraId="14787E67" w14:textId="747A800B" w:rsidR="006B46F3" w:rsidRDefault="006B46F3" w:rsidP="006B46F3">
      <w:pPr>
        <w:pStyle w:val="tab"/>
        <w:numPr>
          <w:ilvl w:val="0"/>
          <w:numId w:val="18"/>
        </w:numPr>
        <w:ind w:right="720"/>
        <w:rPr>
          <w:rFonts w:ascii="Garamond" w:hAnsi="Garamond"/>
          <w:szCs w:val="24"/>
        </w:rPr>
      </w:pPr>
      <w:r>
        <w:rPr>
          <w:rFonts w:ascii="Garamond" w:hAnsi="Garamond"/>
          <w:szCs w:val="24"/>
        </w:rPr>
        <w:t>Home Delivered Meals</w:t>
      </w:r>
    </w:p>
    <w:p w14:paraId="1A8F1D49" w14:textId="0AEBF044" w:rsidR="006B46F3" w:rsidRDefault="006B46F3" w:rsidP="006B46F3">
      <w:pPr>
        <w:pStyle w:val="tab"/>
        <w:numPr>
          <w:ilvl w:val="0"/>
          <w:numId w:val="18"/>
        </w:numPr>
        <w:ind w:right="720"/>
        <w:rPr>
          <w:rFonts w:ascii="Garamond" w:hAnsi="Garamond"/>
          <w:szCs w:val="24"/>
        </w:rPr>
      </w:pPr>
      <w:r>
        <w:rPr>
          <w:rFonts w:ascii="Garamond" w:hAnsi="Garamond"/>
          <w:szCs w:val="24"/>
        </w:rPr>
        <w:t>Respite</w:t>
      </w:r>
    </w:p>
    <w:p w14:paraId="186D0785" w14:textId="397FD10A" w:rsidR="006B46F3" w:rsidRDefault="006B46F3" w:rsidP="006B46F3">
      <w:pPr>
        <w:pStyle w:val="tab"/>
        <w:numPr>
          <w:ilvl w:val="0"/>
          <w:numId w:val="18"/>
        </w:numPr>
        <w:ind w:right="720"/>
        <w:rPr>
          <w:rFonts w:ascii="Garamond" w:hAnsi="Garamond"/>
          <w:szCs w:val="24"/>
        </w:rPr>
      </w:pPr>
      <w:r>
        <w:rPr>
          <w:rFonts w:ascii="Garamond" w:hAnsi="Garamond"/>
          <w:szCs w:val="24"/>
        </w:rPr>
        <w:t>Homemaker Programs</w:t>
      </w:r>
    </w:p>
    <w:p w14:paraId="77834A4A" w14:textId="3C990A52" w:rsidR="006B46F3" w:rsidRDefault="006B46F3" w:rsidP="006B46F3">
      <w:pPr>
        <w:pStyle w:val="tab"/>
        <w:numPr>
          <w:ilvl w:val="0"/>
          <w:numId w:val="18"/>
        </w:numPr>
        <w:ind w:right="720"/>
        <w:rPr>
          <w:rFonts w:ascii="Garamond" w:hAnsi="Garamond"/>
          <w:szCs w:val="24"/>
        </w:rPr>
      </w:pPr>
      <w:r>
        <w:rPr>
          <w:rFonts w:ascii="Garamond" w:hAnsi="Garamond"/>
          <w:szCs w:val="24"/>
        </w:rPr>
        <w:t>Medication Management</w:t>
      </w:r>
    </w:p>
    <w:p w14:paraId="562DBB49" w14:textId="46928B20" w:rsidR="006B46F3" w:rsidRDefault="006B46F3" w:rsidP="006B46F3">
      <w:pPr>
        <w:pStyle w:val="tab"/>
        <w:numPr>
          <w:ilvl w:val="0"/>
          <w:numId w:val="18"/>
        </w:numPr>
        <w:ind w:right="720"/>
        <w:rPr>
          <w:rFonts w:ascii="Garamond" w:hAnsi="Garamond"/>
          <w:szCs w:val="24"/>
        </w:rPr>
      </w:pPr>
      <w:r>
        <w:rPr>
          <w:rFonts w:ascii="Garamond" w:hAnsi="Garamond"/>
          <w:szCs w:val="24"/>
        </w:rPr>
        <w:t>Caregiver Training</w:t>
      </w:r>
    </w:p>
    <w:p w14:paraId="7EF0261C" w14:textId="5DF2F80E" w:rsidR="006B46F3" w:rsidRDefault="006B46F3" w:rsidP="006B46F3">
      <w:pPr>
        <w:pStyle w:val="tab"/>
        <w:ind w:right="720"/>
        <w:rPr>
          <w:rFonts w:ascii="Garamond" w:hAnsi="Garamond"/>
          <w:szCs w:val="24"/>
        </w:rPr>
      </w:pPr>
    </w:p>
    <w:p w14:paraId="4D2322E7" w14:textId="54F248A9" w:rsidR="006B46F3" w:rsidRDefault="006B46F3" w:rsidP="006B46F3">
      <w:pPr>
        <w:pStyle w:val="tab"/>
        <w:ind w:right="720"/>
        <w:rPr>
          <w:rFonts w:ascii="Garamond" w:hAnsi="Garamond"/>
          <w:szCs w:val="24"/>
        </w:rPr>
      </w:pPr>
      <w:r>
        <w:rPr>
          <w:rFonts w:ascii="Garamond" w:hAnsi="Garamond"/>
          <w:szCs w:val="24"/>
        </w:rPr>
        <w:t>Direct Services include the following:</w:t>
      </w:r>
    </w:p>
    <w:p w14:paraId="6DDA5275" w14:textId="57374186" w:rsidR="006B46F3" w:rsidRDefault="006B46F3" w:rsidP="006B46F3">
      <w:pPr>
        <w:pStyle w:val="tab"/>
        <w:numPr>
          <w:ilvl w:val="0"/>
          <w:numId w:val="18"/>
        </w:numPr>
        <w:ind w:right="720"/>
        <w:rPr>
          <w:rFonts w:ascii="Garamond" w:hAnsi="Garamond"/>
          <w:szCs w:val="24"/>
        </w:rPr>
      </w:pPr>
      <w:r>
        <w:rPr>
          <w:rFonts w:ascii="Garamond" w:hAnsi="Garamond"/>
          <w:szCs w:val="24"/>
        </w:rPr>
        <w:t>Discretionary ACL Grant Funding</w:t>
      </w:r>
    </w:p>
    <w:p w14:paraId="7DD99721" w14:textId="69B3BA1C" w:rsidR="006B46F3" w:rsidRDefault="006B46F3" w:rsidP="006B46F3">
      <w:pPr>
        <w:pStyle w:val="tab"/>
        <w:numPr>
          <w:ilvl w:val="1"/>
          <w:numId w:val="18"/>
        </w:numPr>
        <w:ind w:right="720"/>
        <w:rPr>
          <w:rFonts w:ascii="Garamond" w:hAnsi="Garamond"/>
          <w:szCs w:val="24"/>
        </w:rPr>
      </w:pPr>
      <w:r>
        <w:rPr>
          <w:rFonts w:ascii="Garamond" w:hAnsi="Garamond"/>
          <w:szCs w:val="24"/>
        </w:rPr>
        <w:t>Dementia Friendly Nevada</w:t>
      </w:r>
    </w:p>
    <w:p w14:paraId="2EF7BCBC" w14:textId="55C461BA" w:rsidR="006B46F3" w:rsidRDefault="006B46F3" w:rsidP="006B46F3">
      <w:pPr>
        <w:pStyle w:val="tab"/>
        <w:numPr>
          <w:ilvl w:val="0"/>
          <w:numId w:val="18"/>
        </w:numPr>
        <w:ind w:right="720"/>
        <w:rPr>
          <w:rFonts w:ascii="Garamond" w:hAnsi="Garamond"/>
          <w:szCs w:val="24"/>
        </w:rPr>
      </w:pPr>
      <w:r>
        <w:rPr>
          <w:rFonts w:ascii="Garamond" w:hAnsi="Garamond"/>
          <w:szCs w:val="24"/>
        </w:rPr>
        <w:t>Community Based Care</w:t>
      </w:r>
    </w:p>
    <w:p w14:paraId="69E60C10" w14:textId="78C2EB47" w:rsidR="006B46F3" w:rsidRDefault="006B46F3" w:rsidP="006B46F3">
      <w:pPr>
        <w:pStyle w:val="tab"/>
        <w:numPr>
          <w:ilvl w:val="0"/>
          <w:numId w:val="18"/>
        </w:numPr>
        <w:ind w:right="720"/>
        <w:rPr>
          <w:rFonts w:ascii="Garamond" w:hAnsi="Garamond"/>
          <w:szCs w:val="24"/>
        </w:rPr>
      </w:pPr>
      <w:r>
        <w:rPr>
          <w:rFonts w:ascii="Garamond" w:hAnsi="Garamond"/>
          <w:szCs w:val="24"/>
        </w:rPr>
        <w:t>Elder Protective Services</w:t>
      </w:r>
    </w:p>
    <w:p w14:paraId="68C90C82" w14:textId="3B42D201" w:rsidR="006B46F3" w:rsidRDefault="006B46F3" w:rsidP="006B46F3">
      <w:pPr>
        <w:pStyle w:val="tab"/>
        <w:numPr>
          <w:ilvl w:val="1"/>
          <w:numId w:val="18"/>
        </w:numPr>
        <w:ind w:right="720"/>
        <w:rPr>
          <w:rFonts w:ascii="Garamond" w:hAnsi="Garamond"/>
          <w:szCs w:val="24"/>
        </w:rPr>
      </w:pPr>
      <w:r>
        <w:rPr>
          <w:rFonts w:ascii="Garamond" w:hAnsi="Garamond"/>
          <w:szCs w:val="24"/>
        </w:rPr>
        <w:t xml:space="preserve">Temporary Assistance for Displaced Seniors </w:t>
      </w:r>
    </w:p>
    <w:p w14:paraId="0D7F5452" w14:textId="2389B25A" w:rsidR="006B46F3" w:rsidRDefault="006B46F3" w:rsidP="006B46F3">
      <w:pPr>
        <w:pStyle w:val="tab"/>
        <w:numPr>
          <w:ilvl w:val="0"/>
          <w:numId w:val="18"/>
        </w:numPr>
        <w:ind w:right="720"/>
        <w:rPr>
          <w:rFonts w:ascii="Garamond" w:hAnsi="Garamond"/>
          <w:szCs w:val="24"/>
        </w:rPr>
      </w:pPr>
      <w:r>
        <w:rPr>
          <w:rFonts w:ascii="Garamond" w:hAnsi="Garamond"/>
          <w:szCs w:val="24"/>
        </w:rPr>
        <w:t>Prescription Assistance (Senior Rx/Disability Rx)</w:t>
      </w:r>
    </w:p>
    <w:p w14:paraId="748BF9A4" w14:textId="13A6D12D" w:rsidR="006B46F3" w:rsidRDefault="006B46F3" w:rsidP="006B46F3">
      <w:pPr>
        <w:pStyle w:val="tab"/>
        <w:numPr>
          <w:ilvl w:val="0"/>
          <w:numId w:val="18"/>
        </w:numPr>
        <w:ind w:right="720"/>
        <w:rPr>
          <w:rFonts w:ascii="Garamond" w:hAnsi="Garamond"/>
          <w:szCs w:val="24"/>
        </w:rPr>
      </w:pPr>
      <w:r>
        <w:rPr>
          <w:rFonts w:ascii="Garamond" w:hAnsi="Garamond"/>
          <w:szCs w:val="24"/>
        </w:rPr>
        <w:t>Elder Rights Specialists</w:t>
      </w:r>
    </w:p>
    <w:p w14:paraId="01B35E28" w14:textId="54C5A35B" w:rsidR="006B46F3" w:rsidRDefault="006B46F3" w:rsidP="006B46F3">
      <w:pPr>
        <w:pStyle w:val="tab"/>
        <w:numPr>
          <w:ilvl w:val="0"/>
          <w:numId w:val="18"/>
        </w:numPr>
        <w:ind w:right="720"/>
        <w:rPr>
          <w:rFonts w:ascii="Garamond" w:hAnsi="Garamond"/>
          <w:szCs w:val="24"/>
        </w:rPr>
      </w:pPr>
      <w:r>
        <w:rPr>
          <w:rFonts w:ascii="Garamond" w:hAnsi="Garamond"/>
          <w:szCs w:val="24"/>
        </w:rPr>
        <w:t>Office of Consumer Health Assistance Partnership</w:t>
      </w:r>
    </w:p>
    <w:p w14:paraId="3D18C2F5" w14:textId="16F79DDE" w:rsidR="006B46F3" w:rsidRDefault="006B46F3" w:rsidP="006B46F3">
      <w:pPr>
        <w:pStyle w:val="tab"/>
        <w:numPr>
          <w:ilvl w:val="0"/>
          <w:numId w:val="18"/>
        </w:numPr>
        <w:ind w:right="720"/>
        <w:rPr>
          <w:rFonts w:ascii="Garamond" w:hAnsi="Garamond"/>
          <w:szCs w:val="24"/>
        </w:rPr>
      </w:pPr>
      <w:r>
        <w:rPr>
          <w:rFonts w:ascii="Garamond" w:hAnsi="Garamond"/>
          <w:szCs w:val="24"/>
        </w:rPr>
        <w:t>Long Term Care Ombudsman</w:t>
      </w:r>
    </w:p>
    <w:p w14:paraId="347005B2" w14:textId="05A9BA0A" w:rsidR="006B46F3" w:rsidRDefault="006B46F3" w:rsidP="006B46F3">
      <w:pPr>
        <w:pStyle w:val="tab"/>
        <w:numPr>
          <w:ilvl w:val="0"/>
          <w:numId w:val="18"/>
        </w:numPr>
        <w:ind w:right="720"/>
        <w:rPr>
          <w:rFonts w:ascii="Garamond" w:hAnsi="Garamond"/>
          <w:szCs w:val="24"/>
        </w:rPr>
      </w:pPr>
      <w:r>
        <w:rPr>
          <w:rFonts w:ascii="Garamond" w:hAnsi="Garamond"/>
          <w:szCs w:val="24"/>
        </w:rPr>
        <w:t>No Wrong Door (In Cooperation with Welfare)</w:t>
      </w:r>
    </w:p>
    <w:p w14:paraId="5B52C495" w14:textId="54A7FB96" w:rsidR="006B46F3" w:rsidRDefault="006B46F3" w:rsidP="006B46F3">
      <w:pPr>
        <w:pStyle w:val="tab"/>
        <w:numPr>
          <w:ilvl w:val="1"/>
          <w:numId w:val="18"/>
        </w:numPr>
        <w:ind w:right="720"/>
        <w:rPr>
          <w:rFonts w:ascii="Garamond" w:hAnsi="Garamond"/>
          <w:szCs w:val="24"/>
        </w:rPr>
      </w:pPr>
      <w:r>
        <w:rPr>
          <w:rFonts w:ascii="Garamond" w:hAnsi="Garamond"/>
          <w:szCs w:val="24"/>
        </w:rPr>
        <w:t>Includes needs assessment tool component</w:t>
      </w:r>
    </w:p>
    <w:p w14:paraId="4B6B911E" w14:textId="2D29A664" w:rsidR="006B46F3" w:rsidRDefault="006B46F3" w:rsidP="00C27BD3">
      <w:pPr>
        <w:pStyle w:val="tab"/>
        <w:ind w:right="720"/>
        <w:rPr>
          <w:rFonts w:ascii="Garamond" w:hAnsi="Garamond"/>
          <w:szCs w:val="24"/>
        </w:rPr>
      </w:pPr>
    </w:p>
    <w:p w14:paraId="31E10C7E" w14:textId="30CFA3BC" w:rsidR="00C27BD3" w:rsidRDefault="00C27BD3" w:rsidP="00C27BD3">
      <w:pPr>
        <w:pStyle w:val="tab"/>
        <w:ind w:right="720"/>
        <w:rPr>
          <w:rFonts w:ascii="Garamond" w:hAnsi="Garamond"/>
          <w:szCs w:val="24"/>
        </w:rPr>
      </w:pPr>
      <w:r>
        <w:rPr>
          <w:rFonts w:ascii="Garamond" w:hAnsi="Garamond"/>
          <w:szCs w:val="24"/>
        </w:rPr>
        <w:t xml:space="preserve">Access to services and resource navigation go hand in hand much like in the State Plan for 2016-2020 with the “No Wrong Door” approach.  This approach within state services can and should be expanded through coordinated community response and partnerships so that resource navigation can occur for older adults at as many points of contact as possible.  In public testimony through multiple relevant committees, it has been clear that often public commenters may not be aware of what programs are actually out there.  Often this is because of the confidential nature of much of service provision.  A member of the community may see a neighbor relocate to long term care and perceive that no one is paying attention when in fact, the individual is already being visited, and advocated for, by the state long term care ombudsman.  </w:t>
      </w:r>
    </w:p>
    <w:p w14:paraId="28C9228A" w14:textId="473EC74C" w:rsidR="00ED53D0" w:rsidRDefault="00ED53D0" w:rsidP="00C27BD3">
      <w:pPr>
        <w:pStyle w:val="tab"/>
        <w:ind w:right="720"/>
        <w:rPr>
          <w:rFonts w:ascii="Garamond" w:hAnsi="Garamond"/>
          <w:szCs w:val="24"/>
        </w:rPr>
      </w:pPr>
    </w:p>
    <w:p w14:paraId="4EE48D4D" w14:textId="10EC8A96" w:rsidR="00ED53D0" w:rsidRPr="00C27BD3" w:rsidRDefault="00ED53D0" w:rsidP="00ED53D0">
      <w:pPr>
        <w:pStyle w:val="tab"/>
        <w:ind w:right="720"/>
        <w:rPr>
          <w:rFonts w:ascii="Garamond" w:hAnsi="Garamond"/>
          <w:szCs w:val="24"/>
        </w:rPr>
      </w:pPr>
      <w:r>
        <w:rPr>
          <w:rFonts w:ascii="Garamond" w:hAnsi="Garamond"/>
          <w:szCs w:val="24"/>
        </w:rPr>
        <w:t>In the Nutrition Programs Gap Analysis for Older Nevadans (last seen in draft form), it was highlighted that older Nevadans don’t use federal nutrition benefits to their full potential.</w:t>
      </w:r>
      <w:r>
        <w:rPr>
          <w:rStyle w:val="EndnoteReference"/>
          <w:rFonts w:ascii="Garamond" w:hAnsi="Garamond"/>
          <w:szCs w:val="24"/>
        </w:rPr>
        <w:endnoteReference w:id="14"/>
      </w:r>
      <w:r>
        <w:rPr>
          <w:rFonts w:ascii="Garamond" w:hAnsi="Garamond"/>
          <w:szCs w:val="24"/>
        </w:rPr>
        <w:t xml:space="preserve">  Also, food pantries which operate in a non-profit capacity, may be where individuals with food insecurity receive food, however, they may not receive dedicated funds for food acquisition.</w:t>
      </w:r>
      <w:r>
        <w:rPr>
          <w:rStyle w:val="EndnoteReference"/>
          <w:rFonts w:ascii="Garamond" w:hAnsi="Garamond"/>
          <w:szCs w:val="24"/>
        </w:rPr>
        <w:endnoteReference w:id="15"/>
      </w:r>
      <w:r>
        <w:rPr>
          <w:rFonts w:ascii="Garamond" w:hAnsi="Garamond"/>
          <w:szCs w:val="24"/>
        </w:rPr>
        <w:t xml:space="preserve">  This highlights, through an example of one type of service (nutritional programs), that not only are those who receive service benefits possibly unaware of what resources they may be able to use, providers of such services may not be realizing the potential grant or other funding opportunities which may be available.</w:t>
      </w:r>
    </w:p>
    <w:p w14:paraId="69A2776E" w14:textId="18CCB91D" w:rsidR="00C27BD3" w:rsidRDefault="00C27BD3" w:rsidP="00C27BD3">
      <w:pPr>
        <w:pStyle w:val="tab"/>
        <w:ind w:right="720"/>
        <w:rPr>
          <w:rFonts w:ascii="Garamond" w:hAnsi="Garamond"/>
          <w:szCs w:val="24"/>
        </w:rPr>
      </w:pPr>
    </w:p>
    <w:p w14:paraId="00E65492" w14:textId="1E882423" w:rsidR="00C27BD3" w:rsidRDefault="00C27BD3" w:rsidP="00C27BD3">
      <w:pPr>
        <w:pStyle w:val="tab"/>
        <w:ind w:right="720"/>
        <w:rPr>
          <w:rFonts w:ascii="Garamond" w:hAnsi="Garamond"/>
          <w:szCs w:val="24"/>
        </w:rPr>
      </w:pPr>
      <w:r>
        <w:rPr>
          <w:rFonts w:ascii="Garamond" w:hAnsi="Garamond"/>
          <w:szCs w:val="24"/>
        </w:rPr>
        <w:t>Resource Navigation traverses the other priority areas represented herein as well.  Community members may not know there is free legal representation through ADSD grantees which does not depend on their income level for qualification.  They may also not be aware of caregiver supports and respite, something that the Elder Rights Specialists in the state (one in the south, one in the north, and one in Elko) are very much in tune with and ready to assist regarding.</w:t>
      </w:r>
    </w:p>
    <w:p w14:paraId="67DF0969" w14:textId="7278F1E9" w:rsidR="00C27BD3" w:rsidRDefault="00C27BD3" w:rsidP="00C27BD3">
      <w:pPr>
        <w:pStyle w:val="tab"/>
        <w:ind w:right="720"/>
        <w:rPr>
          <w:rFonts w:ascii="Garamond" w:hAnsi="Garamond"/>
          <w:szCs w:val="24"/>
        </w:rPr>
      </w:pPr>
    </w:p>
    <w:p w14:paraId="24E55FA6" w14:textId="59B9FE5F" w:rsidR="00C27BD3" w:rsidRDefault="00C27BD3" w:rsidP="00C27BD3">
      <w:pPr>
        <w:pStyle w:val="tab"/>
        <w:ind w:right="720"/>
        <w:rPr>
          <w:rFonts w:ascii="Garamond" w:hAnsi="Garamond"/>
          <w:szCs w:val="24"/>
        </w:rPr>
      </w:pPr>
      <w:r>
        <w:rPr>
          <w:rFonts w:ascii="Garamond" w:hAnsi="Garamond"/>
          <w:szCs w:val="24"/>
        </w:rPr>
        <w:t xml:space="preserve">Services do have a limit where funding may be limited, however.  The mandates of </w:t>
      </w:r>
      <w:r>
        <w:rPr>
          <w:rFonts w:ascii="Garamond" w:hAnsi="Garamond"/>
          <w:i/>
          <w:szCs w:val="24"/>
        </w:rPr>
        <w:t xml:space="preserve">Olmstead </w:t>
      </w:r>
      <w:r>
        <w:rPr>
          <w:rFonts w:ascii="Garamond" w:hAnsi="Garamond"/>
          <w:szCs w:val="24"/>
        </w:rPr>
        <w:t xml:space="preserve">continue to be relevant regarding possible wait lists and the ability of older Nevadans to stay in their homes as independently as possible.  Though Federal guidance regarding </w:t>
      </w:r>
      <w:r>
        <w:rPr>
          <w:rFonts w:ascii="Garamond" w:hAnsi="Garamond"/>
          <w:i/>
          <w:szCs w:val="24"/>
        </w:rPr>
        <w:t>Olmstead</w:t>
      </w:r>
      <w:r>
        <w:rPr>
          <w:rFonts w:ascii="Garamond" w:hAnsi="Garamond"/>
          <w:szCs w:val="24"/>
        </w:rPr>
        <w:t xml:space="preserve"> may be wavering through changing political climates, Nevada can continue to embrace the principles of independence in the community for seniors without federal guidance.</w:t>
      </w:r>
    </w:p>
    <w:p w14:paraId="32C17570" w14:textId="17FB1910" w:rsidR="009B621D" w:rsidRDefault="009B621D" w:rsidP="00966D93">
      <w:pPr>
        <w:pStyle w:val="tab"/>
        <w:ind w:right="720"/>
        <w:rPr>
          <w:rFonts w:ascii="Garamond" w:hAnsi="Garamond"/>
          <w:szCs w:val="24"/>
        </w:rPr>
      </w:pPr>
    </w:p>
    <w:p w14:paraId="0C5B393D" w14:textId="53055037" w:rsidR="00403F75" w:rsidRDefault="00403F75" w:rsidP="00403F75">
      <w:pPr>
        <w:pStyle w:val="Heading2"/>
      </w:pPr>
      <w:bookmarkStart w:id="7" w:name="_Toc517097330"/>
      <w:r>
        <w:t>Behavioral, Cognitive and Mental Health</w:t>
      </w:r>
      <w:bookmarkEnd w:id="7"/>
    </w:p>
    <w:p w14:paraId="22AF9554" w14:textId="77777777" w:rsidR="00403F75" w:rsidRDefault="00403F75" w:rsidP="00403F75">
      <w:pPr>
        <w:pStyle w:val="tab"/>
        <w:ind w:right="720"/>
        <w:rPr>
          <w:rFonts w:ascii="Garamond" w:hAnsi="Garamond"/>
          <w:szCs w:val="24"/>
        </w:rPr>
      </w:pPr>
    </w:p>
    <w:p w14:paraId="45008BE3" w14:textId="5D8D567C" w:rsidR="00403F75" w:rsidRDefault="00C27BD3" w:rsidP="00403F75">
      <w:pPr>
        <w:pStyle w:val="tab"/>
        <w:ind w:right="720"/>
        <w:rPr>
          <w:rFonts w:ascii="Garamond" w:hAnsi="Garamond"/>
          <w:szCs w:val="24"/>
        </w:rPr>
      </w:pPr>
      <w:r>
        <w:rPr>
          <w:rFonts w:ascii="Garamond" w:hAnsi="Garamond"/>
          <w:szCs w:val="24"/>
        </w:rPr>
        <w:t>Senator Joyce Woodhouse’s interim committee honed in on the diagnosis and treatment of behavioral and cognitive needs of older persons in their April 2017 Recommendations.  Dr. Dylan Wint from the Cleveland Clinic’s Lou Ruvo Center based in Las Vegas, Nevada, for example, encouraged the creation of interdisciplinary teams along with training through possible state grants.</w:t>
      </w:r>
      <w:r>
        <w:rPr>
          <w:rStyle w:val="EndnoteReference"/>
          <w:rFonts w:ascii="Garamond" w:hAnsi="Garamond"/>
          <w:szCs w:val="24"/>
        </w:rPr>
        <w:endnoteReference w:id="16"/>
      </w:r>
      <w:r>
        <w:rPr>
          <w:rFonts w:ascii="Garamond" w:hAnsi="Garamond"/>
          <w:szCs w:val="24"/>
        </w:rPr>
        <w:t xml:space="preserve">  This recommendation, by way of example, crosses into Education, </w:t>
      </w:r>
      <w:r w:rsidR="00ED53D0">
        <w:rPr>
          <w:rFonts w:ascii="Garamond" w:hAnsi="Garamond"/>
          <w:szCs w:val="24"/>
        </w:rPr>
        <w:t>Resource Navigation, and more as many recommendations do.</w:t>
      </w:r>
    </w:p>
    <w:p w14:paraId="123BC384" w14:textId="19C86B15" w:rsidR="00ED53D0" w:rsidRDefault="00ED53D0" w:rsidP="00403F75">
      <w:pPr>
        <w:pStyle w:val="tab"/>
        <w:ind w:right="720"/>
        <w:rPr>
          <w:rFonts w:ascii="Garamond" w:hAnsi="Garamond"/>
          <w:szCs w:val="24"/>
        </w:rPr>
      </w:pPr>
    </w:p>
    <w:p w14:paraId="38C0CD16" w14:textId="4B26ED6A" w:rsidR="00ED53D0" w:rsidRDefault="000B77F4" w:rsidP="00403F75">
      <w:pPr>
        <w:pStyle w:val="tab"/>
        <w:ind w:right="720"/>
        <w:rPr>
          <w:rFonts w:ascii="Garamond" w:hAnsi="Garamond"/>
          <w:szCs w:val="24"/>
        </w:rPr>
      </w:pPr>
      <w:r>
        <w:rPr>
          <w:rFonts w:ascii="Garamond" w:hAnsi="Garamond"/>
          <w:szCs w:val="24"/>
        </w:rPr>
        <w:t>Per the 2017 Legislative Information Sheet from the Commission on Aging’s Legislative Subcommittee, citing the APA, “[i]t is estimated that 20-25% of individuals age 65 and older have a mental health disorder, often compounded by chronic physical diseases of aging.”</w:t>
      </w:r>
      <w:r>
        <w:rPr>
          <w:rStyle w:val="EndnoteReference"/>
          <w:rFonts w:ascii="Garamond" w:hAnsi="Garamond"/>
          <w:szCs w:val="24"/>
        </w:rPr>
        <w:endnoteReference w:id="17"/>
      </w:r>
      <w:r>
        <w:rPr>
          <w:rFonts w:ascii="Garamond" w:hAnsi="Garamond"/>
          <w:szCs w:val="24"/>
        </w:rPr>
        <w:t xml:space="preserve">  Further, according to the Nevada Office of Suicide Prevention, “Nevada’s veterans die by suicide 2 to 2.5 times more frequently than their civilian counterparts” and “[s]ince 2001, seniors in Nevada have died from suicide at substantially high rates, consistently nearly twice the rates seen nationwide.”</w:t>
      </w:r>
      <w:r>
        <w:rPr>
          <w:rStyle w:val="EndnoteReference"/>
          <w:rFonts w:ascii="Garamond" w:hAnsi="Garamond"/>
          <w:szCs w:val="24"/>
        </w:rPr>
        <w:endnoteReference w:id="18"/>
      </w:r>
      <w:r>
        <w:rPr>
          <w:rFonts w:ascii="Garamond" w:hAnsi="Garamond"/>
          <w:szCs w:val="24"/>
        </w:rPr>
        <w:t xml:space="preserve">  </w:t>
      </w:r>
    </w:p>
    <w:p w14:paraId="145FE0A3" w14:textId="52A26E8F" w:rsidR="000B77F4" w:rsidRDefault="000B77F4" w:rsidP="00403F75">
      <w:pPr>
        <w:pStyle w:val="tab"/>
        <w:ind w:right="720"/>
        <w:rPr>
          <w:rFonts w:ascii="Garamond" w:hAnsi="Garamond"/>
          <w:szCs w:val="24"/>
        </w:rPr>
      </w:pPr>
    </w:p>
    <w:p w14:paraId="3C783433" w14:textId="5B1EA890" w:rsidR="000B77F4" w:rsidRDefault="000B77F4" w:rsidP="005D5360">
      <w:pPr>
        <w:pStyle w:val="tab"/>
        <w:ind w:left="720" w:right="2160"/>
        <w:rPr>
          <w:rFonts w:ascii="Garamond" w:hAnsi="Garamond"/>
          <w:szCs w:val="24"/>
        </w:rPr>
      </w:pPr>
      <w:r w:rsidRPr="005D5360">
        <w:rPr>
          <w:rFonts w:ascii="Garamond" w:hAnsi="Garamond"/>
          <w:i/>
          <w:szCs w:val="24"/>
        </w:rPr>
        <w:t>As with younger adults, those 65 years and older are more likely to have suicidal thoughts if they have depression, other mood disorders, or problems with substance abuse.  However, compared to younger cohorts, older adults are more likely to face additional issues which can produce suicidal thoughts, such as ongoing medical conditions, chronic pain</w:t>
      </w:r>
      <w:r w:rsidR="00F016BB" w:rsidRPr="005D5360">
        <w:rPr>
          <w:rFonts w:ascii="Garamond" w:hAnsi="Garamond"/>
          <w:i/>
          <w:szCs w:val="24"/>
        </w:rPr>
        <w:t xml:space="preserve">, a lack of mobility, or lack of autonomy.  Older adults may also be at higher risk </w:t>
      </w:r>
      <w:r w:rsidR="005D5360" w:rsidRPr="005D5360">
        <w:rPr>
          <w:rFonts w:ascii="Garamond" w:hAnsi="Garamond"/>
          <w:i/>
          <w:szCs w:val="24"/>
        </w:rPr>
        <w:t>of social isolation, undiagnosed depression, or feelings they are a burden.</w:t>
      </w:r>
      <w:r w:rsidR="005D5360">
        <w:rPr>
          <w:rStyle w:val="EndnoteReference"/>
          <w:rFonts w:ascii="Garamond" w:hAnsi="Garamond"/>
          <w:szCs w:val="24"/>
        </w:rPr>
        <w:endnoteReference w:id="19"/>
      </w:r>
    </w:p>
    <w:p w14:paraId="3DE9611F" w14:textId="3D3FC910" w:rsidR="00ED53D0" w:rsidRDefault="00ED53D0" w:rsidP="00403F75">
      <w:pPr>
        <w:pStyle w:val="tab"/>
        <w:ind w:right="720"/>
        <w:rPr>
          <w:rFonts w:ascii="Garamond" w:hAnsi="Garamond"/>
          <w:szCs w:val="24"/>
        </w:rPr>
      </w:pPr>
    </w:p>
    <w:p w14:paraId="53114CBE" w14:textId="6448ABB4" w:rsidR="00ED53D0" w:rsidRDefault="005D5360" w:rsidP="00403F75">
      <w:pPr>
        <w:pStyle w:val="tab"/>
        <w:ind w:right="720"/>
        <w:rPr>
          <w:rFonts w:ascii="Garamond" w:hAnsi="Garamond"/>
          <w:szCs w:val="24"/>
        </w:rPr>
      </w:pPr>
      <w:r>
        <w:rPr>
          <w:rFonts w:ascii="Garamond" w:hAnsi="Garamond"/>
          <w:szCs w:val="24"/>
        </w:rPr>
        <w:t xml:space="preserve">The interplay between supports, resources, and health needs is especially clear in the foregoing discussion of Nevada’s senior suicide rate.  No population is monolithic, and seniors are no different.  Some enter their later years bringing health concerns with them, others develop them through the aging process, but both groups would benefit from early identification and post diagnosis supports.  </w:t>
      </w:r>
    </w:p>
    <w:p w14:paraId="52F01213" w14:textId="5EF23C24" w:rsidR="005D5360" w:rsidRDefault="005D5360" w:rsidP="00403F75">
      <w:pPr>
        <w:pStyle w:val="tab"/>
        <w:ind w:right="720"/>
        <w:rPr>
          <w:rFonts w:ascii="Garamond" w:hAnsi="Garamond"/>
          <w:szCs w:val="24"/>
        </w:rPr>
      </w:pPr>
    </w:p>
    <w:p w14:paraId="0DFA17BC" w14:textId="5BB81C0F" w:rsidR="005D5360" w:rsidRDefault="005D5360" w:rsidP="00403F75">
      <w:pPr>
        <w:pStyle w:val="tab"/>
        <w:ind w:right="720"/>
        <w:rPr>
          <w:rFonts w:ascii="Garamond" w:hAnsi="Garamond"/>
          <w:szCs w:val="24"/>
        </w:rPr>
      </w:pPr>
      <w:r>
        <w:rPr>
          <w:rFonts w:ascii="Garamond" w:hAnsi="Garamond"/>
          <w:szCs w:val="24"/>
        </w:rPr>
        <w:t xml:space="preserve">One effort emerging from the Aging and Disability Services Division, for example, is the proposition of Adult Protective Services (not just Elder Protective Services which serves ages 60 and older with social services in the event of abuse, neglect, isolation, and more).  Efforts such as this would facilitate earlier identification of community needs and possible placement of supports at the outset of a difficult behavioral, cognitive, or mental health concern.  </w:t>
      </w:r>
    </w:p>
    <w:p w14:paraId="41195D1E" w14:textId="0516106F" w:rsidR="005D5360" w:rsidRDefault="005D5360" w:rsidP="00403F75">
      <w:pPr>
        <w:pStyle w:val="tab"/>
        <w:ind w:right="720"/>
        <w:rPr>
          <w:rFonts w:ascii="Garamond" w:hAnsi="Garamond"/>
          <w:szCs w:val="24"/>
        </w:rPr>
      </w:pPr>
    </w:p>
    <w:p w14:paraId="3A811F35" w14:textId="400E0972" w:rsidR="005D5360" w:rsidRDefault="005D5360" w:rsidP="00403F75">
      <w:pPr>
        <w:pStyle w:val="tab"/>
        <w:ind w:right="720"/>
        <w:rPr>
          <w:rFonts w:ascii="Garamond" w:hAnsi="Garamond"/>
          <w:szCs w:val="24"/>
        </w:rPr>
      </w:pPr>
      <w:r>
        <w:rPr>
          <w:rFonts w:ascii="Garamond" w:hAnsi="Garamond"/>
          <w:szCs w:val="24"/>
        </w:rPr>
        <w:t xml:space="preserve">The continuing efforts of Dementia Friendly Nevada also takes into consideration what can be done to make communities friendlier to those experiencing cognitive or health issues and therefore not forcing individuals into circumstances of isolation as a result.  </w:t>
      </w:r>
    </w:p>
    <w:p w14:paraId="16FD3EB4" w14:textId="0DE332FD" w:rsidR="00403F75" w:rsidRDefault="00403F75" w:rsidP="00966D93">
      <w:pPr>
        <w:pStyle w:val="tab"/>
        <w:ind w:right="720"/>
        <w:rPr>
          <w:rFonts w:ascii="Garamond" w:hAnsi="Garamond"/>
          <w:szCs w:val="24"/>
        </w:rPr>
      </w:pPr>
    </w:p>
    <w:p w14:paraId="703E7C76" w14:textId="4E21B042" w:rsidR="00403F75" w:rsidRDefault="00403F75" w:rsidP="00403F75">
      <w:pPr>
        <w:pStyle w:val="Heading2"/>
      </w:pPr>
      <w:bookmarkStart w:id="8" w:name="_Toc517097331"/>
      <w:r>
        <w:t>Caregiver Support, Including Respite</w:t>
      </w:r>
      <w:bookmarkEnd w:id="8"/>
    </w:p>
    <w:p w14:paraId="2839C0EA" w14:textId="77777777" w:rsidR="00403F75" w:rsidRDefault="00403F75" w:rsidP="00403F75">
      <w:pPr>
        <w:pStyle w:val="tab"/>
        <w:ind w:right="720"/>
        <w:rPr>
          <w:rFonts w:ascii="Garamond" w:hAnsi="Garamond"/>
          <w:szCs w:val="24"/>
        </w:rPr>
      </w:pPr>
    </w:p>
    <w:p w14:paraId="4AAAA933" w14:textId="0E35D256" w:rsidR="00403F75" w:rsidRDefault="00C65479" w:rsidP="00403F75">
      <w:pPr>
        <w:pStyle w:val="tab"/>
        <w:ind w:right="720"/>
        <w:rPr>
          <w:rFonts w:ascii="Garamond" w:hAnsi="Garamond"/>
          <w:szCs w:val="24"/>
        </w:rPr>
      </w:pPr>
      <w:r>
        <w:rPr>
          <w:rFonts w:ascii="Garamond" w:hAnsi="Garamond"/>
          <w:szCs w:val="24"/>
        </w:rPr>
        <w:t>Caregivers represent a huge resource for seniors, however, these individuals are not only often unpaid, they face negative financial consequences associated with their caregiving role.  In the last session of the Nevada Legislature, for example, an effort to allow employees to use sick leave to care for a loved one did not progress successfully.</w:t>
      </w:r>
    </w:p>
    <w:p w14:paraId="41D2E211" w14:textId="52378230" w:rsidR="00C65479" w:rsidRDefault="00C65479" w:rsidP="00403F75">
      <w:pPr>
        <w:pStyle w:val="tab"/>
        <w:ind w:right="720"/>
        <w:rPr>
          <w:rFonts w:ascii="Garamond" w:hAnsi="Garamond"/>
          <w:szCs w:val="24"/>
        </w:rPr>
      </w:pPr>
    </w:p>
    <w:p w14:paraId="368A4760" w14:textId="079C6049" w:rsidR="00C65479" w:rsidRDefault="00C65479" w:rsidP="00403F75">
      <w:pPr>
        <w:pStyle w:val="tab"/>
        <w:ind w:right="720"/>
        <w:rPr>
          <w:rFonts w:ascii="Garamond" w:hAnsi="Garamond"/>
          <w:szCs w:val="24"/>
        </w:rPr>
      </w:pPr>
      <w:r>
        <w:rPr>
          <w:rFonts w:ascii="Garamond" w:hAnsi="Garamond"/>
          <w:szCs w:val="24"/>
        </w:rPr>
        <w:t>Caregiving overlaps with health, for example, because supportive caregivers are often the ones in a physician’s office hearing a diagnosis as well as other instruction that their loved one may not be perceiving because of emotional responses to such news.  In a presentation in Las Vegas in early June 2018, Charles Bernick, MD, MPH presented regarding hospitalization and its effect on those with Dementia.  In the course of his presentation, Dr. Bernick pointed out that caregivers are a crucial resource when a person is hospitalized because while staff changes with each passing shift and day, caregivers are present and able to give vital patient information and history that will enhance healthcare.</w:t>
      </w:r>
    </w:p>
    <w:p w14:paraId="1526832D" w14:textId="018300BC" w:rsidR="00C65479" w:rsidRDefault="00C65479" w:rsidP="00403F75">
      <w:pPr>
        <w:pStyle w:val="tab"/>
        <w:ind w:right="720"/>
        <w:rPr>
          <w:rFonts w:ascii="Garamond" w:hAnsi="Garamond"/>
          <w:szCs w:val="24"/>
        </w:rPr>
      </w:pPr>
    </w:p>
    <w:p w14:paraId="19BFE64B" w14:textId="7423E2D2" w:rsidR="00C65479" w:rsidRDefault="00C65479" w:rsidP="00403F75">
      <w:pPr>
        <w:pStyle w:val="tab"/>
        <w:ind w:right="720"/>
        <w:rPr>
          <w:rFonts w:ascii="Garamond" w:hAnsi="Garamond"/>
          <w:szCs w:val="24"/>
        </w:rPr>
      </w:pPr>
      <w:r>
        <w:rPr>
          <w:rFonts w:ascii="Garamond" w:hAnsi="Garamond"/>
          <w:szCs w:val="24"/>
        </w:rPr>
        <w:t>Caregivers cannot always give, however, and respite is a topic that often comes up.  Anecdotally, caregivers are often referred to as “the sandwich generation” or “panini generation” because they are caught between competing interests, not to mention their own physical, social, emotional, and financial needs.  Home and community-based services can help lessen the load on caregivers as well.</w:t>
      </w:r>
    </w:p>
    <w:p w14:paraId="7A99F587" w14:textId="7F6D34C0" w:rsidR="00C65479" w:rsidRDefault="00C65479" w:rsidP="00403F75">
      <w:pPr>
        <w:pStyle w:val="tab"/>
        <w:ind w:right="720"/>
        <w:rPr>
          <w:rFonts w:ascii="Garamond" w:hAnsi="Garamond"/>
          <w:szCs w:val="24"/>
        </w:rPr>
      </w:pPr>
    </w:p>
    <w:p w14:paraId="65EEBC75" w14:textId="2711F88E" w:rsidR="00C65479" w:rsidRDefault="00C65479" w:rsidP="00403F75">
      <w:pPr>
        <w:pStyle w:val="tab"/>
        <w:ind w:right="720"/>
        <w:rPr>
          <w:rFonts w:ascii="Garamond" w:hAnsi="Garamond"/>
          <w:szCs w:val="24"/>
        </w:rPr>
      </w:pPr>
      <w:r>
        <w:rPr>
          <w:rFonts w:ascii="Garamond" w:hAnsi="Garamond"/>
          <w:szCs w:val="24"/>
        </w:rPr>
        <w:t xml:space="preserve">Many caregivers do not self-identify as caregivers though they engage in caregiving tasks.  Even young children in the home may find that they are caregivers for an aging loved one and have support needs that respite can assist with.  Educational opportunities offered at flexible times can also offer assistance to caregivers who have significant time constraints.  </w:t>
      </w:r>
    </w:p>
    <w:p w14:paraId="55BC7977" w14:textId="66B18BE6" w:rsidR="00403F75" w:rsidRDefault="00403F75" w:rsidP="00403F75">
      <w:pPr>
        <w:pStyle w:val="tab"/>
        <w:ind w:right="720"/>
        <w:rPr>
          <w:rFonts w:ascii="Garamond" w:hAnsi="Garamond"/>
          <w:szCs w:val="24"/>
        </w:rPr>
      </w:pPr>
    </w:p>
    <w:p w14:paraId="6D402E60" w14:textId="4228A641" w:rsidR="00403F75" w:rsidRDefault="00403F75" w:rsidP="00403F75">
      <w:pPr>
        <w:pStyle w:val="Heading2"/>
      </w:pPr>
      <w:bookmarkStart w:id="9" w:name="_Toc517097332"/>
      <w:r>
        <w:t>Self-Determination: Recognition and Protection of Legal Rights</w:t>
      </w:r>
      <w:bookmarkEnd w:id="9"/>
    </w:p>
    <w:p w14:paraId="52400E96" w14:textId="77777777" w:rsidR="00403F75" w:rsidRDefault="00403F75" w:rsidP="00403F75">
      <w:pPr>
        <w:pStyle w:val="tab"/>
        <w:ind w:right="720"/>
        <w:rPr>
          <w:rFonts w:ascii="Garamond" w:hAnsi="Garamond"/>
          <w:szCs w:val="24"/>
        </w:rPr>
      </w:pPr>
    </w:p>
    <w:p w14:paraId="7E7C781D" w14:textId="60CFBD37" w:rsidR="00403F75" w:rsidRDefault="005D5360" w:rsidP="00403F75">
      <w:pPr>
        <w:pStyle w:val="tab"/>
        <w:ind w:right="720"/>
        <w:rPr>
          <w:rFonts w:ascii="Garamond" w:hAnsi="Garamond"/>
          <w:szCs w:val="24"/>
        </w:rPr>
      </w:pPr>
      <w:r>
        <w:rPr>
          <w:rFonts w:ascii="Garamond" w:hAnsi="Garamond"/>
          <w:szCs w:val="24"/>
        </w:rPr>
        <w:t xml:space="preserve">At the forefront of many Nevadan’s minds is the issue of fraudulent and exploitive guardianship.  This is a subset of issues associated with cultural norms associated with ongoing self-determination for seniors in the state.  Essentially, when community partners and services, such as banking or medical services, shut themselves off to the access of an individual by reason of perceived incapacity, individuals are often driven to unnecessary guardianship to continue to access those resources.  </w:t>
      </w:r>
    </w:p>
    <w:p w14:paraId="1C9ABFD9" w14:textId="77BEABA4" w:rsidR="005728E7" w:rsidRDefault="005728E7" w:rsidP="00403F75">
      <w:pPr>
        <w:pStyle w:val="tab"/>
        <w:ind w:right="720"/>
        <w:rPr>
          <w:rFonts w:ascii="Garamond" w:hAnsi="Garamond"/>
          <w:szCs w:val="24"/>
        </w:rPr>
      </w:pPr>
    </w:p>
    <w:p w14:paraId="660CFD10" w14:textId="5D9621B9" w:rsidR="005728E7" w:rsidRDefault="005728E7" w:rsidP="005728E7">
      <w:pPr>
        <w:pStyle w:val="tab"/>
        <w:ind w:right="720"/>
        <w:rPr>
          <w:rFonts w:ascii="Garamond" w:hAnsi="Garamond"/>
          <w:szCs w:val="24"/>
        </w:rPr>
      </w:pPr>
      <w:r>
        <w:rPr>
          <w:rFonts w:ascii="Garamond" w:hAnsi="Garamond"/>
          <w:szCs w:val="24"/>
        </w:rPr>
        <w:t>Guardianship is an ongoing education to see the intersection between rights of individuals and the goal of guardians to minimize risk and/or liability.  For family guardians (someone with a personal interest in the well-being of the individual who has been deemed incapacitated either through blood relation or something similar to a familial bond), the goal of guardianship appears to be risk minimization (ie, keeping someone “safe” from themselves, society, or both).  For private professional guardians, the goal of guardianship is to receive compensation for management of an individual’s medical and financial affairs.  For public guardians, who are in effect mandated as the “guardian of last resort” for individuals for whom help is needed but none forthcoming, the goal of guardianship is to provide the service of medical and financial management while avoiding liability for missteps.  This is all very generalized and not meant to cast aspersions about any role mentioned.  That said, the Nevada legislature in 2015 and again in 2017 took action to prioritize the family guardian role and diminish the professional guardian role in the courts.  Public Guardians largely went unnoticed for specific legislation though they were affected by the laws ultimately passed, especially in 2017.</w:t>
      </w:r>
    </w:p>
    <w:p w14:paraId="087E9BC9" w14:textId="77777777" w:rsidR="005728E7" w:rsidRDefault="005728E7" w:rsidP="005728E7">
      <w:pPr>
        <w:pStyle w:val="tab"/>
        <w:ind w:right="720"/>
        <w:rPr>
          <w:rFonts w:ascii="Garamond" w:hAnsi="Garamond"/>
          <w:szCs w:val="24"/>
        </w:rPr>
      </w:pPr>
    </w:p>
    <w:p w14:paraId="1336C4CD" w14:textId="1AD805A7" w:rsidR="005728E7" w:rsidRDefault="005728E7" w:rsidP="005728E7">
      <w:pPr>
        <w:pStyle w:val="tab"/>
        <w:ind w:right="720"/>
        <w:rPr>
          <w:rFonts w:ascii="Garamond" w:hAnsi="Garamond"/>
          <w:szCs w:val="24"/>
        </w:rPr>
      </w:pPr>
      <w:r>
        <w:rPr>
          <w:rFonts w:ascii="Garamond" w:hAnsi="Garamond"/>
          <w:szCs w:val="24"/>
        </w:rPr>
        <w:t xml:space="preserve">Matters came to a head as investigative reporting revealed the rights restrictions and possible financial malfeasance associated with guardianship cases in Clark County and the cases were transferred from a Hearing Master to an assigned judge.  The new judge worked towards “compliance,” or making sure that cases were actually conforming to the law instead of being neglected year in and out if no one alerted the court to a request.  </w:t>
      </w:r>
    </w:p>
    <w:p w14:paraId="37289BE7" w14:textId="77777777" w:rsidR="005728E7" w:rsidRDefault="005728E7" w:rsidP="005728E7">
      <w:pPr>
        <w:pStyle w:val="tab"/>
        <w:ind w:left="720" w:right="720"/>
        <w:rPr>
          <w:rFonts w:ascii="Garamond" w:hAnsi="Garamond"/>
          <w:szCs w:val="24"/>
        </w:rPr>
      </w:pPr>
    </w:p>
    <w:p w14:paraId="2BF1C5EF" w14:textId="77777777" w:rsidR="005728E7" w:rsidRDefault="005728E7" w:rsidP="005728E7">
      <w:pPr>
        <w:pStyle w:val="tab"/>
        <w:ind w:right="720"/>
        <w:rPr>
          <w:rFonts w:ascii="Garamond" w:hAnsi="Garamond"/>
          <w:szCs w:val="24"/>
        </w:rPr>
      </w:pPr>
      <w:r>
        <w:rPr>
          <w:rFonts w:ascii="Garamond" w:hAnsi="Garamond"/>
          <w:szCs w:val="24"/>
        </w:rPr>
        <w:t>With a document bearing the court’s signature, a guardian could open and close accounts, sell property, talk to doctors, and even the language regarding funds for gifts implies that the guardian is using the protected person’s money to make gifts versus giving that to the protected person to spend as they may choose.</w:t>
      </w:r>
    </w:p>
    <w:p w14:paraId="75433391" w14:textId="77777777" w:rsidR="005728E7" w:rsidRDefault="005728E7" w:rsidP="005728E7">
      <w:pPr>
        <w:pStyle w:val="tab"/>
        <w:ind w:left="720" w:right="720"/>
        <w:rPr>
          <w:rFonts w:ascii="Garamond" w:hAnsi="Garamond"/>
          <w:szCs w:val="24"/>
        </w:rPr>
      </w:pPr>
    </w:p>
    <w:p w14:paraId="2E1E4866" w14:textId="77777777" w:rsidR="005728E7" w:rsidRDefault="005728E7" w:rsidP="005728E7">
      <w:pPr>
        <w:pStyle w:val="tab"/>
        <w:ind w:right="720"/>
        <w:rPr>
          <w:rFonts w:ascii="Garamond" w:hAnsi="Garamond"/>
          <w:szCs w:val="24"/>
        </w:rPr>
      </w:pPr>
      <w:r>
        <w:rPr>
          <w:rFonts w:ascii="Garamond" w:hAnsi="Garamond"/>
          <w:szCs w:val="24"/>
        </w:rPr>
        <w:t>The spillover to provider relationships has been that providers know the guardian has broad authority from the court and that pleasing the guardian is paramount to a good working relationship.  This is not to imply no pushback from providers, it is meant to show how and why culture change is a long term goal and will take continued efforts.</w:t>
      </w:r>
    </w:p>
    <w:p w14:paraId="5ACC3B4F" w14:textId="77777777" w:rsidR="005728E7" w:rsidRDefault="005728E7" w:rsidP="005728E7">
      <w:pPr>
        <w:pStyle w:val="tab"/>
        <w:ind w:left="720" w:right="720"/>
        <w:rPr>
          <w:rFonts w:ascii="Garamond" w:hAnsi="Garamond"/>
          <w:szCs w:val="24"/>
        </w:rPr>
      </w:pPr>
    </w:p>
    <w:p w14:paraId="68CB9B2D" w14:textId="26272CE8" w:rsidR="005728E7" w:rsidRDefault="005728E7" w:rsidP="00403F75">
      <w:pPr>
        <w:pStyle w:val="tab"/>
        <w:ind w:right="720"/>
        <w:rPr>
          <w:rFonts w:ascii="Garamond" w:hAnsi="Garamond"/>
          <w:szCs w:val="24"/>
        </w:rPr>
      </w:pPr>
      <w:r>
        <w:rPr>
          <w:rFonts w:ascii="Garamond" w:hAnsi="Garamond"/>
          <w:szCs w:val="24"/>
        </w:rPr>
        <w:t xml:space="preserve">For the Commission on Aging, the question of legal rights centers on empowering individuals and preparing them to make plans consistent with their own wishes so that they will not be at the mercy of courts and the guardians appointed over them.  Even with mandates and protections such as the Protected Person’s Bill of Rights (SB 360, 2017 Nevada Legislature) and counsel for all facing and under guardianship, prevention of substituted decision making is key.  </w:t>
      </w:r>
    </w:p>
    <w:p w14:paraId="47F29985" w14:textId="40F869F8" w:rsidR="005728E7" w:rsidRDefault="005728E7" w:rsidP="00403F75">
      <w:pPr>
        <w:pStyle w:val="tab"/>
        <w:ind w:right="720"/>
        <w:rPr>
          <w:rFonts w:ascii="Garamond" w:hAnsi="Garamond"/>
          <w:szCs w:val="24"/>
        </w:rPr>
      </w:pPr>
    </w:p>
    <w:p w14:paraId="15062317" w14:textId="4B84344F" w:rsidR="005728E7" w:rsidRDefault="005728E7" w:rsidP="00403F75">
      <w:pPr>
        <w:pStyle w:val="tab"/>
        <w:ind w:right="720"/>
        <w:rPr>
          <w:rFonts w:ascii="Garamond" w:hAnsi="Garamond"/>
          <w:szCs w:val="24"/>
        </w:rPr>
      </w:pPr>
      <w:r>
        <w:rPr>
          <w:rFonts w:ascii="Garamond" w:hAnsi="Garamond"/>
          <w:szCs w:val="24"/>
        </w:rPr>
        <w:t>Under the Older Americans Act, funds starting July 2018 are being granted to several legal services providers statewide:</w:t>
      </w:r>
    </w:p>
    <w:p w14:paraId="29D79956" w14:textId="4F223B87" w:rsidR="005728E7" w:rsidRDefault="005728E7" w:rsidP="00403F75">
      <w:pPr>
        <w:pStyle w:val="tab"/>
        <w:ind w:right="720"/>
        <w:rPr>
          <w:rFonts w:ascii="Garamond" w:hAnsi="Garamond"/>
          <w:szCs w:val="24"/>
        </w:rPr>
      </w:pPr>
    </w:p>
    <w:p w14:paraId="6F52883A" w14:textId="4254E116" w:rsidR="005728E7" w:rsidRDefault="005728E7" w:rsidP="005728E7">
      <w:pPr>
        <w:pStyle w:val="tab"/>
        <w:numPr>
          <w:ilvl w:val="0"/>
          <w:numId w:val="18"/>
        </w:numPr>
        <w:ind w:right="720"/>
        <w:rPr>
          <w:rFonts w:ascii="Garamond" w:hAnsi="Garamond"/>
          <w:szCs w:val="24"/>
        </w:rPr>
      </w:pPr>
      <w:r>
        <w:rPr>
          <w:rFonts w:ascii="Garamond" w:hAnsi="Garamond"/>
          <w:szCs w:val="24"/>
        </w:rPr>
        <w:t>Volunteer Attorneys for Rural Nevadans</w:t>
      </w:r>
    </w:p>
    <w:p w14:paraId="07B67DDA" w14:textId="1A8AFF8F" w:rsidR="005728E7" w:rsidRDefault="005728E7" w:rsidP="005728E7">
      <w:pPr>
        <w:pStyle w:val="tab"/>
        <w:numPr>
          <w:ilvl w:val="0"/>
          <w:numId w:val="18"/>
        </w:numPr>
        <w:ind w:right="720"/>
        <w:rPr>
          <w:rFonts w:ascii="Garamond" w:hAnsi="Garamond"/>
          <w:szCs w:val="24"/>
        </w:rPr>
      </w:pPr>
      <w:r>
        <w:rPr>
          <w:rFonts w:ascii="Garamond" w:hAnsi="Garamond"/>
          <w:szCs w:val="24"/>
        </w:rPr>
        <w:t>Southern Nevada Senior Law Program</w:t>
      </w:r>
    </w:p>
    <w:p w14:paraId="617AD355" w14:textId="16FC8FD1" w:rsidR="005728E7" w:rsidRDefault="005728E7" w:rsidP="005728E7">
      <w:pPr>
        <w:pStyle w:val="tab"/>
        <w:numPr>
          <w:ilvl w:val="0"/>
          <w:numId w:val="18"/>
        </w:numPr>
        <w:ind w:right="720"/>
        <w:rPr>
          <w:rFonts w:ascii="Garamond" w:hAnsi="Garamond"/>
          <w:szCs w:val="24"/>
        </w:rPr>
      </w:pPr>
      <w:r>
        <w:rPr>
          <w:rFonts w:ascii="Garamond" w:hAnsi="Garamond"/>
          <w:szCs w:val="24"/>
        </w:rPr>
        <w:t>Washoe Legal Services</w:t>
      </w:r>
    </w:p>
    <w:p w14:paraId="72260D74" w14:textId="38DF14C0" w:rsidR="005728E7" w:rsidRDefault="005728E7" w:rsidP="005728E7">
      <w:pPr>
        <w:pStyle w:val="tab"/>
        <w:ind w:right="720"/>
        <w:rPr>
          <w:rFonts w:ascii="Garamond" w:hAnsi="Garamond"/>
          <w:szCs w:val="24"/>
        </w:rPr>
      </w:pPr>
    </w:p>
    <w:p w14:paraId="612BDC18" w14:textId="3D9A55D1" w:rsidR="005728E7" w:rsidRDefault="005728E7" w:rsidP="005728E7">
      <w:pPr>
        <w:pStyle w:val="tab"/>
        <w:ind w:right="720"/>
        <w:rPr>
          <w:rFonts w:ascii="Garamond" w:hAnsi="Garamond"/>
          <w:szCs w:val="24"/>
        </w:rPr>
      </w:pPr>
      <w:r>
        <w:rPr>
          <w:rFonts w:ascii="Garamond" w:hAnsi="Garamond"/>
          <w:szCs w:val="24"/>
        </w:rPr>
        <w:t xml:space="preserve">These grantees are to serve the legal needs of adults over 60.  This could include representing a senior in a divorce or eviction dispute or provide counsel for a resident of a long term care facility fighting an improperly obtained power of attorney being used to force them into memory care against their will.  Being able to refer cases from the ombudsman, elder protective services, and other avenues of contact for seniors to these legal services providers allows for customized attention to their unique circumstances and hopefully also preventative outreach and assistance in advance directives, powers of attorney, wills, and more.  </w:t>
      </w:r>
    </w:p>
    <w:p w14:paraId="64DB06FE" w14:textId="41A836D5" w:rsidR="005728E7" w:rsidRDefault="005728E7" w:rsidP="005728E7">
      <w:pPr>
        <w:pStyle w:val="tab"/>
        <w:ind w:right="720"/>
        <w:rPr>
          <w:rFonts w:ascii="Garamond" w:hAnsi="Garamond"/>
          <w:szCs w:val="24"/>
        </w:rPr>
      </w:pPr>
    </w:p>
    <w:p w14:paraId="6D4C6D2E" w14:textId="442FCD98" w:rsidR="005728E7" w:rsidRDefault="005728E7" w:rsidP="005728E7">
      <w:pPr>
        <w:pStyle w:val="tab"/>
        <w:ind w:right="720"/>
        <w:rPr>
          <w:rFonts w:ascii="Garamond" w:hAnsi="Garamond"/>
          <w:szCs w:val="24"/>
        </w:rPr>
      </w:pPr>
      <w:r>
        <w:rPr>
          <w:rFonts w:ascii="Garamond" w:hAnsi="Garamond"/>
          <w:szCs w:val="24"/>
        </w:rPr>
        <w:t xml:space="preserve">In its most simple form, the discussion of rights of seniors is about self determination and moving away from paternalistic views of the perceived disabilities associated with aging.  Further, entities such as the Task Force on Alzheimer’s Disease in Nevada have recognized the need to educate the appointed counsel as well as the judges in courts where seniors find themselves.  This educational recommendation includes helping legal practitioners understand differences between, say, executive function (decision making) and memory.  A decline in recall skills may not necessarily mean the need to deprive someone of their decision-making opportunities.  When the courts, or others, interfere with the decision-making process involved in self-determination, the community suffers because of substituted judgment instead of empowerment.  </w:t>
      </w:r>
    </w:p>
    <w:p w14:paraId="5533575D" w14:textId="77777777" w:rsidR="00403F75" w:rsidRDefault="00403F75" w:rsidP="00403F75">
      <w:pPr>
        <w:pStyle w:val="tab"/>
        <w:ind w:right="720"/>
        <w:rPr>
          <w:rFonts w:ascii="Garamond" w:hAnsi="Garamond"/>
          <w:szCs w:val="24"/>
        </w:rPr>
      </w:pPr>
    </w:p>
    <w:p w14:paraId="2C7EF57D" w14:textId="68E90A2A" w:rsidR="00403F75" w:rsidRDefault="00403F75" w:rsidP="00403F75">
      <w:pPr>
        <w:pStyle w:val="Heading2"/>
      </w:pPr>
      <w:bookmarkStart w:id="10" w:name="_Toc517097333"/>
      <w:r>
        <w:t>Education, Outreach, and Training</w:t>
      </w:r>
      <w:bookmarkEnd w:id="10"/>
    </w:p>
    <w:p w14:paraId="1D9C8924" w14:textId="77777777" w:rsidR="00403F75" w:rsidRDefault="00403F75" w:rsidP="00403F75">
      <w:pPr>
        <w:pStyle w:val="tab"/>
        <w:ind w:right="720"/>
        <w:rPr>
          <w:rFonts w:ascii="Garamond" w:hAnsi="Garamond"/>
          <w:szCs w:val="24"/>
        </w:rPr>
      </w:pPr>
    </w:p>
    <w:p w14:paraId="2DEBBD20" w14:textId="796F83F1" w:rsidR="000278F1" w:rsidRDefault="00B3372B" w:rsidP="00403F75">
      <w:pPr>
        <w:pStyle w:val="tab"/>
        <w:ind w:right="720"/>
        <w:rPr>
          <w:rFonts w:ascii="Garamond" w:hAnsi="Garamond"/>
          <w:szCs w:val="24"/>
        </w:rPr>
      </w:pPr>
      <w:r>
        <w:rPr>
          <w:rFonts w:ascii="Garamond" w:hAnsi="Garamond"/>
          <w:szCs w:val="24"/>
        </w:rPr>
        <w:t xml:space="preserve">As a final area, Education, Outreach, and Training pervades all prior areas of focus.  </w:t>
      </w:r>
      <w:r w:rsidR="000278F1">
        <w:rPr>
          <w:rFonts w:ascii="Garamond" w:hAnsi="Garamond"/>
          <w:szCs w:val="24"/>
        </w:rPr>
        <w:t>There are top down methods of education which would include specific training for medical, legal, or other professionals serving older adults which are ongoing and supported by continuing education requirements from different licensing boards, however, there are other approaches which can supplement these efforts.</w:t>
      </w:r>
    </w:p>
    <w:p w14:paraId="4625B80D" w14:textId="30129C2C" w:rsidR="000278F1" w:rsidRDefault="000278F1" w:rsidP="00403F75">
      <w:pPr>
        <w:pStyle w:val="tab"/>
        <w:ind w:right="720"/>
        <w:rPr>
          <w:rFonts w:ascii="Garamond" w:hAnsi="Garamond"/>
          <w:szCs w:val="24"/>
        </w:rPr>
      </w:pPr>
    </w:p>
    <w:p w14:paraId="54FE0878" w14:textId="15B91E4B" w:rsidR="000278F1" w:rsidRDefault="000278F1" w:rsidP="00403F75">
      <w:pPr>
        <w:pStyle w:val="tab"/>
        <w:ind w:right="720"/>
        <w:rPr>
          <w:rFonts w:ascii="Garamond" w:hAnsi="Garamond"/>
          <w:szCs w:val="24"/>
        </w:rPr>
      </w:pPr>
      <w:r>
        <w:rPr>
          <w:rFonts w:ascii="Garamond" w:hAnsi="Garamond"/>
          <w:szCs w:val="24"/>
        </w:rPr>
        <w:t>In a coordinated community response model, participants on a grassroots or local level bring their expertise to the table, so to speak, and learn from one another, unified by a common goal.  The Commission on Aging itself is a coordinated model in that its membership includes those in government, administration, with an interest in senior issues, and more.  When these individuals come together, they can learn from one another and then infuse their practices and perspectives with newfound understanding.</w:t>
      </w:r>
    </w:p>
    <w:p w14:paraId="79CBE8DA" w14:textId="1EB0E996" w:rsidR="000278F1" w:rsidRDefault="000278F1" w:rsidP="00403F75">
      <w:pPr>
        <w:pStyle w:val="tab"/>
        <w:ind w:right="720"/>
        <w:rPr>
          <w:rFonts w:ascii="Garamond" w:hAnsi="Garamond"/>
          <w:szCs w:val="24"/>
        </w:rPr>
      </w:pPr>
    </w:p>
    <w:p w14:paraId="26642563" w14:textId="3EE1539D" w:rsidR="000278F1" w:rsidRDefault="000278F1" w:rsidP="00403F75">
      <w:pPr>
        <w:pStyle w:val="tab"/>
        <w:ind w:right="720"/>
        <w:rPr>
          <w:rFonts w:ascii="Garamond" w:hAnsi="Garamond"/>
          <w:szCs w:val="24"/>
        </w:rPr>
      </w:pPr>
      <w:r>
        <w:rPr>
          <w:rFonts w:ascii="Garamond" w:hAnsi="Garamond"/>
          <w:szCs w:val="24"/>
        </w:rPr>
        <w:t>Social media is another useful tool in this area.  While it may be the case that certain population cohorts within the aging population are not major users of technology, assuming that ages 55 to 99+ can be lumped together is its own form of ageism.  Resources should be accessible also for the family caregivers referenced previously.  When they are up late at night trying to research an issue after their loved one has gone to sleep, how navigable are educational resources?  One of the best aspects of technology is that it can be accessed on the schedule of the individual seeking knowledge – a caregiver may want to access training modules online late at night or while they wait in a doctor’s office.  Offering educational opportunities in innovative ways will also bring greater awareness and understanding of senior issues.</w:t>
      </w:r>
    </w:p>
    <w:p w14:paraId="0FC59BCE" w14:textId="33435D8D" w:rsidR="000278F1" w:rsidRDefault="000278F1" w:rsidP="00403F75">
      <w:pPr>
        <w:pStyle w:val="tab"/>
        <w:ind w:right="720"/>
        <w:rPr>
          <w:rFonts w:ascii="Garamond" w:hAnsi="Garamond"/>
          <w:szCs w:val="24"/>
        </w:rPr>
      </w:pPr>
    </w:p>
    <w:p w14:paraId="3A68CACE" w14:textId="4C440544" w:rsidR="000278F1" w:rsidRDefault="000278F1" w:rsidP="00403F75">
      <w:pPr>
        <w:pStyle w:val="tab"/>
        <w:ind w:right="720"/>
        <w:rPr>
          <w:rFonts w:ascii="Garamond" w:hAnsi="Garamond"/>
          <w:szCs w:val="24"/>
        </w:rPr>
      </w:pPr>
      <w:r>
        <w:rPr>
          <w:rFonts w:ascii="Garamond" w:hAnsi="Garamond"/>
          <w:szCs w:val="24"/>
        </w:rPr>
        <w:t>Currently, there are three Coordinated Community Response Teams through the Attorney General’s Office’s End Abuse in Later Life multi-year grant.  A northern team, southern team, and statewide team.  These teams include law enforcement, state staff, community advocates, and more</w:t>
      </w:r>
      <w:r w:rsidR="00C65479">
        <w:rPr>
          <w:rFonts w:ascii="Garamond" w:hAnsi="Garamond"/>
          <w:szCs w:val="24"/>
        </w:rPr>
        <w:t xml:space="preserve">.  Funding has provided for victim services training for advocates, judges, and law enforcement to assist with greater sensitivity to issues faced by seniors and how to serve them in circumstances of abuse, neglect, and isolation.  The hope is, ultimately, that the connections and networks formed under the grant will be sustainable beyond the 3 year model.  </w:t>
      </w:r>
    </w:p>
    <w:p w14:paraId="5A6032E1" w14:textId="77777777" w:rsidR="006B238B" w:rsidRDefault="006B238B" w:rsidP="006B238B">
      <w:pPr>
        <w:pStyle w:val="Heading1"/>
      </w:pPr>
      <w:bookmarkStart w:id="11" w:name="_Toc517097334"/>
      <w:r>
        <w:t>Statutory Authority</w:t>
      </w:r>
      <w:bookmarkEnd w:id="11"/>
    </w:p>
    <w:p w14:paraId="378CCF49" w14:textId="77777777" w:rsidR="006B238B" w:rsidRDefault="006B238B" w:rsidP="006B238B">
      <w:pPr>
        <w:pStyle w:val="tab"/>
        <w:ind w:right="720"/>
        <w:rPr>
          <w:rFonts w:ascii="Garamond" w:hAnsi="Garamond"/>
          <w:szCs w:val="24"/>
        </w:rPr>
      </w:pPr>
    </w:p>
    <w:p w14:paraId="2FF8EC6D" w14:textId="77777777" w:rsidR="006B238B" w:rsidRDefault="006B238B" w:rsidP="006B238B">
      <w:pPr>
        <w:pStyle w:val="Heading2"/>
      </w:pPr>
      <w:bookmarkStart w:id="12" w:name="_Toc517097335"/>
      <w:r>
        <w:t>NRS Chapter 439: Administration of Public Health</w:t>
      </w:r>
      <w:bookmarkEnd w:id="12"/>
    </w:p>
    <w:p w14:paraId="7B92E151" w14:textId="77777777" w:rsidR="006B238B" w:rsidRDefault="006B238B" w:rsidP="006B238B">
      <w:pPr>
        <w:pStyle w:val="tab"/>
        <w:ind w:right="720"/>
        <w:rPr>
          <w:rFonts w:ascii="Garamond" w:hAnsi="Garamond"/>
          <w:szCs w:val="24"/>
        </w:rPr>
      </w:pPr>
    </w:p>
    <w:p w14:paraId="4CDAEAD1" w14:textId="77777777" w:rsidR="006B238B" w:rsidRDefault="006B238B" w:rsidP="006B238B">
      <w:pPr>
        <w:pStyle w:val="tab"/>
        <w:ind w:right="720"/>
        <w:rPr>
          <w:rFonts w:ascii="Garamond" w:hAnsi="Garamond"/>
          <w:szCs w:val="24"/>
        </w:rPr>
      </w:pPr>
      <w:r>
        <w:rPr>
          <w:rFonts w:ascii="Garamond" w:hAnsi="Garamond"/>
          <w:szCs w:val="24"/>
        </w:rPr>
        <w:t>Under NRS 439.630(6)</w:t>
      </w:r>
      <w:r>
        <w:rPr>
          <w:rStyle w:val="EndnoteReference"/>
          <w:rFonts w:ascii="Garamond" w:hAnsi="Garamond"/>
          <w:szCs w:val="24"/>
        </w:rPr>
        <w:endnoteReference w:id="20"/>
      </w:r>
      <w:r>
        <w:rPr>
          <w:rFonts w:ascii="Garamond" w:hAnsi="Garamond"/>
          <w:szCs w:val="24"/>
        </w:rPr>
        <w:t>, “[o]n or before June 30 of each even-numbered year, the Grants Management Advisory Committee, the Nevada Commission on Aging and the Nevada Commission on Services for Persons with Disabilities each shall submit to the Director a report that includes, without limitation, recommendations regarding community needs and priorities that are determined by each such entity after any public hearings held by the entity.”</w:t>
      </w:r>
    </w:p>
    <w:p w14:paraId="056F40A7" w14:textId="77777777" w:rsidR="006B238B" w:rsidRDefault="006B238B" w:rsidP="006B238B">
      <w:pPr>
        <w:pStyle w:val="tab"/>
        <w:ind w:right="720"/>
        <w:rPr>
          <w:rFonts w:ascii="Garamond" w:hAnsi="Garamond"/>
          <w:szCs w:val="24"/>
        </w:rPr>
      </w:pPr>
    </w:p>
    <w:p w14:paraId="180FE94A" w14:textId="77777777" w:rsidR="006B238B" w:rsidRDefault="006B238B" w:rsidP="006B238B">
      <w:pPr>
        <w:pStyle w:val="tab"/>
        <w:ind w:right="720"/>
        <w:rPr>
          <w:rFonts w:ascii="Garamond" w:hAnsi="Garamond"/>
          <w:szCs w:val="24"/>
        </w:rPr>
      </w:pPr>
      <w:r>
        <w:rPr>
          <w:rFonts w:ascii="Garamond" w:hAnsi="Garamond"/>
          <w:szCs w:val="24"/>
        </w:rPr>
        <w:t>Enclosed please find the statutorily mandated report covering the activities of the Commission on Aging itself as well as supplemental information similarly supported by public hearing(s) and activities related to community needs and priorities for the population served.  The Commission on Aging held public meetings, duly noticed, however, for purposes of this report, subcommittees of the Commission on Aging as well as other public meetings involving senior issues have been employed to provide a more complete narrative.</w:t>
      </w:r>
    </w:p>
    <w:p w14:paraId="35756C36" w14:textId="77777777" w:rsidR="006B238B" w:rsidRDefault="006B238B" w:rsidP="006B238B">
      <w:pPr>
        <w:pStyle w:val="tab"/>
        <w:ind w:right="720"/>
        <w:rPr>
          <w:rFonts w:ascii="Garamond" w:hAnsi="Garamond"/>
          <w:szCs w:val="24"/>
        </w:rPr>
      </w:pPr>
    </w:p>
    <w:p w14:paraId="74C53386" w14:textId="6A7BCA99" w:rsidR="006B238B" w:rsidRDefault="006B238B" w:rsidP="006B238B">
      <w:pPr>
        <w:pStyle w:val="tab"/>
        <w:ind w:right="720"/>
        <w:rPr>
          <w:rFonts w:ascii="Garamond" w:hAnsi="Garamond"/>
          <w:szCs w:val="24"/>
        </w:rPr>
      </w:pPr>
      <w:r>
        <w:rPr>
          <w:rFonts w:ascii="Garamond" w:hAnsi="Garamond"/>
          <w:szCs w:val="24"/>
        </w:rPr>
        <w:t xml:space="preserve">Under NRS 439.630(1)(p), “The Department shall: […] [o]n or before September 30 of each even-numbered year, submit to the Grants Management Advisory Committee, the Nevada Commission on Aging created by NRS 427A.032 and the Nevada Commission on Services for Persons with Disabilities created by NRS 427A.1211 a report on the funding plan submitted to the Chief of the Budget Division of the Office of Finance pursuant to [the previously submitted report from subsection 6].”   </w:t>
      </w:r>
    </w:p>
    <w:p w14:paraId="2A1850AF" w14:textId="77777777" w:rsidR="00321708" w:rsidRDefault="00321708" w:rsidP="006B238B">
      <w:pPr>
        <w:pStyle w:val="tab"/>
        <w:ind w:right="720"/>
        <w:rPr>
          <w:rFonts w:ascii="Garamond" w:hAnsi="Garamond"/>
          <w:szCs w:val="24"/>
        </w:rPr>
      </w:pPr>
    </w:p>
    <w:p w14:paraId="4C5688B3" w14:textId="77777777" w:rsidR="006B238B" w:rsidRDefault="006B238B" w:rsidP="006B238B">
      <w:pPr>
        <w:pStyle w:val="tab"/>
        <w:ind w:right="720"/>
        <w:rPr>
          <w:rFonts w:ascii="Garamond" w:hAnsi="Garamond"/>
          <w:szCs w:val="24"/>
        </w:rPr>
      </w:pPr>
    </w:p>
    <w:p w14:paraId="2EC71FF5" w14:textId="77777777" w:rsidR="006B238B" w:rsidRDefault="006B238B" w:rsidP="006B238B">
      <w:pPr>
        <w:pStyle w:val="Heading2"/>
      </w:pPr>
      <w:bookmarkStart w:id="13" w:name="_Toc517097336"/>
      <w:r>
        <w:t>NRS Chapter 427A: Services to Aging Persons and Persons with Disabilities</w:t>
      </w:r>
      <w:bookmarkEnd w:id="13"/>
    </w:p>
    <w:p w14:paraId="2821C72F" w14:textId="77777777" w:rsidR="006B238B" w:rsidRDefault="006B238B" w:rsidP="006B238B">
      <w:pPr>
        <w:pStyle w:val="tab"/>
        <w:ind w:right="720"/>
        <w:rPr>
          <w:rFonts w:ascii="Garamond" w:hAnsi="Garamond"/>
          <w:szCs w:val="24"/>
        </w:rPr>
      </w:pPr>
    </w:p>
    <w:p w14:paraId="32E30CFF" w14:textId="77777777" w:rsidR="006B238B" w:rsidRDefault="006B238B" w:rsidP="006B238B">
      <w:pPr>
        <w:pStyle w:val="tab"/>
        <w:ind w:right="720"/>
        <w:rPr>
          <w:rFonts w:ascii="Garamond" w:hAnsi="Garamond"/>
          <w:szCs w:val="24"/>
        </w:rPr>
      </w:pPr>
      <w:r>
        <w:rPr>
          <w:rFonts w:ascii="Garamond" w:hAnsi="Garamond"/>
          <w:szCs w:val="24"/>
        </w:rPr>
        <w:t>NRS 427A.032</w:t>
      </w:r>
      <w:r>
        <w:rPr>
          <w:rStyle w:val="EndnoteReference"/>
          <w:rFonts w:ascii="Garamond" w:hAnsi="Garamond"/>
          <w:szCs w:val="24"/>
        </w:rPr>
        <w:endnoteReference w:id="21"/>
      </w:r>
      <w:r>
        <w:rPr>
          <w:rFonts w:ascii="Garamond" w:hAnsi="Garamond"/>
          <w:szCs w:val="24"/>
        </w:rPr>
        <w:t xml:space="preserve"> outlines the creation of the Nevada Commission of Aging.  Membership is made up of the following within the Aging and Disability Services Division:</w:t>
      </w:r>
    </w:p>
    <w:p w14:paraId="4B7671F2" w14:textId="77777777" w:rsidR="006B238B" w:rsidRDefault="006B238B" w:rsidP="006B238B">
      <w:pPr>
        <w:pStyle w:val="tab"/>
        <w:ind w:right="720"/>
        <w:rPr>
          <w:rFonts w:ascii="Garamond" w:hAnsi="Garamond"/>
          <w:szCs w:val="24"/>
        </w:rPr>
      </w:pPr>
    </w:p>
    <w:p w14:paraId="19FE2C8E" w14:textId="77777777" w:rsidR="006B238B" w:rsidRDefault="006B238B" w:rsidP="006B238B">
      <w:pPr>
        <w:pStyle w:val="tab"/>
        <w:numPr>
          <w:ilvl w:val="0"/>
          <w:numId w:val="11"/>
        </w:numPr>
        <w:ind w:right="720"/>
        <w:rPr>
          <w:rFonts w:ascii="Garamond" w:hAnsi="Garamond"/>
          <w:szCs w:val="24"/>
        </w:rPr>
      </w:pPr>
      <w:r>
        <w:rPr>
          <w:rFonts w:ascii="Garamond" w:hAnsi="Garamond"/>
          <w:szCs w:val="24"/>
        </w:rPr>
        <w:t>11 voting members (at least 6 of whom must be 55 years of age or older) (term limited)</w:t>
      </w:r>
    </w:p>
    <w:p w14:paraId="46FFFCAE" w14:textId="77777777" w:rsidR="006B238B" w:rsidRDefault="006B238B" w:rsidP="006B238B">
      <w:pPr>
        <w:pStyle w:val="tab"/>
        <w:numPr>
          <w:ilvl w:val="1"/>
          <w:numId w:val="11"/>
        </w:numPr>
        <w:ind w:right="720"/>
        <w:rPr>
          <w:rFonts w:ascii="Garamond" w:hAnsi="Garamond"/>
          <w:szCs w:val="24"/>
        </w:rPr>
      </w:pPr>
      <w:r>
        <w:rPr>
          <w:rFonts w:ascii="Garamond" w:hAnsi="Garamond"/>
          <w:szCs w:val="24"/>
        </w:rPr>
        <w:t>2 members of a county governing body (may designate alternates within their organization)</w:t>
      </w:r>
    </w:p>
    <w:p w14:paraId="658D88C8" w14:textId="77777777" w:rsidR="006B238B" w:rsidRDefault="006B238B" w:rsidP="006B238B">
      <w:pPr>
        <w:pStyle w:val="tab"/>
        <w:numPr>
          <w:ilvl w:val="1"/>
          <w:numId w:val="11"/>
        </w:numPr>
        <w:ind w:right="720"/>
        <w:rPr>
          <w:rFonts w:ascii="Garamond" w:hAnsi="Garamond"/>
          <w:szCs w:val="24"/>
        </w:rPr>
      </w:pPr>
      <w:r>
        <w:rPr>
          <w:rFonts w:ascii="Garamond" w:hAnsi="Garamond"/>
          <w:szCs w:val="24"/>
        </w:rPr>
        <w:t>2 members of a city governing body (may designate alternates within their organization)</w:t>
      </w:r>
    </w:p>
    <w:p w14:paraId="01C55E3D" w14:textId="77777777" w:rsidR="006B238B" w:rsidRDefault="006B238B" w:rsidP="006B238B">
      <w:pPr>
        <w:pStyle w:val="tab"/>
        <w:numPr>
          <w:ilvl w:val="1"/>
          <w:numId w:val="11"/>
        </w:numPr>
        <w:ind w:right="720"/>
        <w:rPr>
          <w:rFonts w:ascii="Garamond" w:hAnsi="Garamond"/>
          <w:szCs w:val="24"/>
        </w:rPr>
      </w:pPr>
      <w:r>
        <w:rPr>
          <w:rFonts w:ascii="Garamond" w:hAnsi="Garamond"/>
          <w:szCs w:val="24"/>
        </w:rPr>
        <w:t>7 members who have interest/experience/knowledge of services for the aging</w:t>
      </w:r>
    </w:p>
    <w:p w14:paraId="0BBD0E20" w14:textId="77777777" w:rsidR="006B238B" w:rsidRDefault="006B238B" w:rsidP="006B238B">
      <w:pPr>
        <w:pStyle w:val="tab"/>
        <w:numPr>
          <w:ilvl w:val="0"/>
          <w:numId w:val="11"/>
        </w:numPr>
        <w:ind w:right="720"/>
        <w:rPr>
          <w:rFonts w:ascii="Garamond" w:hAnsi="Garamond"/>
          <w:szCs w:val="24"/>
        </w:rPr>
      </w:pPr>
      <w:r>
        <w:rPr>
          <w:rFonts w:ascii="Garamond" w:hAnsi="Garamond"/>
          <w:szCs w:val="24"/>
        </w:rPr>
        <w:t>4 or more non-voting members</w:t>
      </w:r>
    </w:p>
    <w:p w14:paraId="6ED38B6F" w14:textId="77777777" w:rsidR="006B238B" w:rsidRDefault="006B238B" w:rsidP="006B238B">
      <w:pPr>
        <w:pStyle w:val="tab"/>
        <w:numPr>
          <w:ilvl w:val="1"/>
          <w:numId w:val="11"/>
        </w:numPr>
        <w:ind w:right="720"/>
        <w:rPr>
          <w:rFonts w:ascii="Garamond" w:hAnsi="Garamond"/>
          <w:szCs w:val="24"/>
        </w:rPr>
      </w:pPr>
      <w:r>
        <w:rPr>
          <w:rFonts w:ascii="Garamond" w:hAnsi="Garamond"/>
          <w:szCs w:val="24"/>
        </w:rPr>
        <w:t>Director of DHHS, serving as Commission Chair</w:t>
      </w:r>
    </w:p>
    <w:p w14:paraId="44991FCB" w14:textId="77777777" w:rsidR="006B238B" w:rsidRDefault="006B238B" w:rsidP="006B238B">
      <w:pPr>
        <w:pStyle w:val="tab"/>
        <w:numPr>
          <w:ilvl w:val="1"/>
          <w:numId w:val="11"/>
        </w:numPr>
        <w:ind w:right="720"/>
        <w:rPr>
          <w:rFonts w:ascii="Garamond" w:hAnsi="Garamond"/>
          <w:szCs w:val="24"/>
        </w:rPr>
      </w:pPr>
      <w:r>
        <w:rPr>
          <w:rFonts w:ascii="Garamond" w:hAnsi="Garamond"/>
          <w:szCs w:val="24"/>
        </w:rPr>
        <w:t>Administrator of ADSD</w:t>
      </w:r>
    </w:p>
    <w:p w14:paraId="416590D4" w14:textId="77777777" w:rsidR="006B238B" w:rsidRDefault="006B238B" w:rsidP="006B238B">
      <w:pPr>
        <w:pStyle w:val="tab"/>
        <w:numPr>
          <w:ilvl w:val="1"/>
          <w:numId w:val="11"/>
        </w:numPr>
        <w:ind w:right="720"/>
        <w:rPr>
          <w:rFonts w:ascii="Garamond" w:hAnsi="Garamond"/>
          <w:szCs w:val="24"/>
        </w:rPr>
      </w:pPr>
      <w:r>
        <w:rPr>
          <w:rFonts w:ascii="Garamond" w:hAnsi="Garamond"/>
          <w:szCs w:val="24"/>
        </w:rPr>
        <w:t xml:space="preserve">One member of the Senate with experience/knowledge </w:t>
      </w:r>
    </w:p>
    <w:p w14:paraId="7071E5F0" w14:textId="77777777" w:rsidR="006B238B" w:rsidRDefault="006B238B" w:rsidP="006B238B">
      <w:pPr>
        <w:pStyle w:val="tab"/>
        <w:numPr>
          <w:ilvl w:val="1"/>
          <w:numId w:val="11"/>
        </w:numPr>
        <w:ind w:right="720"/>
        <w:rPr>
          <w:rFonts w:ascii="Garamond" w:hAnsi="Garamond"/>
          <w:szCs w:val="24"/>
        </w:rPr>
      </w:pPr>
      <w:r>
        <w:rPr>
          <w:rFonts w:ascii="Garamond" w:hAnsi="Garamond"/>
          <w:szCs w:val="24"/>
        </w:rPr>
        <w:t>One member of the Assembly with experience/knowledge</w:t>
      </w:r>
    </w:p>
    <w:p w14:paraId="5C8F089E" w14:textId="77777777" w:rsidR="006B238B" w:rsidRDefault="006B238B" w:rsidP="006B238B">
      <w:pPr>
        <w:pStyle w:val="tab"/>
        <w:numPr>
          <w:ilvl w:val="1"/>
          <w:numId w:val="11"/>
        </w:numPr>
        <w:ind w:right="720"/>
        <w:rPr>
          <w:rFonts w:ascii="Garamond" w:hAnsi="Garamond"/>
          <w:szCs w:val="24"/>
        </w:rPr>
      </w:pPr>
      <w:r>
        <w:rPr>
          <w:rFonts w:ascii="Garamond" w:hAnsi="Garamond"/>
          <w:szCs w:val="24"/>
        </w:rPr>
        <w:t>Others who may be designated by the Governor</w:t>
      </w:r>
    </w:p>
    <w:p w14:paraId="764A8CE8" w14:textId="77777777" w:rsidR="006B238B" w:rsidRDefault="006B238B" w:rsidP="006B238B">
      <w:pPr>
        <w:pStyle w:val="tab"/>
        <w:ind w:right="720"/>
        <w:rPr>
          <w:rFonts w:ascii="Garamond" w:hAnsi="Garamond"/>
          <w:szCs w:val="24"/>
        </w:rPr>
      </w:pPr>
    </w:p>
    <w:p w14:paraId="250C959F"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NRS 427A.038(1)</w:t>
      </w:r>
      <w:r>
        <w:rPr>
          <w:rStyle w:val="EndnoteReference"/>
          <w:rFonts w:ascii="Garamond" w:hAnsi="Garamond"/>
          <w:color w:val="000000"/>
        </w:rPr>
        <w:endnoteReference w:id="22"/>
      </w:r>
      <w:r>
        <w:rPr>
          <w:rFonts w:ascii="Garamond" w:hAnsi="Garamond"/>
          <w:color w:val="000000"/>
        </w:rPr>
        <w:t xml:space="preserve"> specifies that the Commission </w:t>
      </w:r>
      <w:r w:rsidRPr="007C2A09">
        <w:rPr>
          <w:rFonts w:ascii="Garamond" w:hAnsi="Garamond"/>
          <w:i/>
          <w:color w:val="000000"/>
        </w:rPr>
        <w:t>shall</w:t>
      </w:r>
      <w:r>
        <w:rPr>
          <w:rFonts w:ascii="Garamond" w:hAnsi="Garamond"/>
          <w:color w:val="000000"/>
        </w:rPr>
        <w:t xml:space="preserve">: </w:t>
      </w:r>
    </w:p>
    <w:p w14:paraId="6ED4B99E" w14:textId="77777777" w:rsidR="006B238B" w:rsidRDefault="006B238B" w:rsidP="006B238B">
      <w:pPr>
        <w:pStyle w:val="sectbody"/>
        <w:spacing w:before="0" w:beforeAutospacing="0" w:after="0" w:afterAutospacing="0" w:line="200" w:lineRule="atLeast"/>
        <w:ind w:firstLine="720"/>
        <w:jc w:val="both"/>
        <w:rPr>
          <w:rFonts w:ascii="Garamond" w:hAnsi="Garamond"/>
          <w:color w:val="000000"/>
        </w:rPr>
      </w:pPr>
    </w:p>
    <w:p w14:paraId="71E1DFD3" w14:textId="77777777" w:rsidR="006B238B" w:rsidRDefault="006B238B" w:rsidP="006B238B">
      <w:pPr>
        <w:pStyle w:val="sectbody"/>
        <w:spacing w:before="0" w:beforeAutospacing="0" w:after="0" w:afterAutospacing="0" w:line="200" w:lineRule="atLeast"/>
        <w:ind w:firstLine="720"/>
        <w:jc w:val="both"/>
        <w:rPr>
          <w:rFonts w:ascii="Garamond" w:hAnsi="Garamond"/>
          <w:color w:val="000000"/>
        </w:rPr>
      </w:pPr>
      <w:r>
        <w:rPr>
          <w:rFonts w:ascii="Garamond" w:hAnsi="Garamond"/>
          <w:color w:val="000000"/>
        </w:rPr>
        <w:t xml:space="preserve">(a) Determine and evaluate the needs of the older people of this state. </w:t>
      </w:r>
    </w:p>
    <w:p w14:paraId="0154A48E" w14:textId="77777777" w:rsidR="006B238B" w:rsidRDefault="006B238B" w:rsidP="006B238B">
      <w:pPr>
        <w:pStyle w:val="sectbody"/>
        <w:spacing w:before="0" w:beforeAutospacing="0" w:after="0" w:afterAutospacing="0" w:line="200" w:lineRule="atLeast"/>
        <w:ind w:firstLine="720"/>
        <w:jc w:val="both"/>
        <w:rPr>
          <w:rFonts w:ascii="Garamond" w:hAnsi="Garamond"/>
          <w:color w:val="000000"/>
        </w:rPr>
      </w:pPr>
    </w:p>
    <w:p w14:paraId="27399BA7" w14:textId="77777777" w:rsidR="006B238B" w:rsidRDefault="006B238B" w:rsidP="006B238B">
      <w:pPr>
        <w:pStyle w:val="sectbody"/>
        <w:spacing w:before="0" w:beforeAutospacing="0" w:after="0" w:afterAutospacing="0" w:line="200" w:lineRule="atLeast"/>
        <w:ind w:left="720"/>
        <w:jc w:val="both"/>
        <w:rPr>
          <w:rFonts w:ascii="Garamond" w:hAnsi="Garamond"/>
          <w:color w:val="000000"/>
        </w:rPr>
      </w:pPr>
      <w:r>
        <w:rPr>
          <w:rFonts w:ascii="Garamond" w:hAnsi="Garamond"/>
          <w:color w:val="000000"/>
        </w:rPr>
        <w:t>(b) Seek ways to avoid unnecessary duplication of services for older persons by public and private organizations in Nevada.</w:t>
      </w:r>
    </w:p>
    <w:p w14:paraId="681514C2" w14:textId="77777777" w:rsidR="006B238B" w:rsidRDefault="006B238B" w:rsidP="006B238B">
      <w:pPr>
        <w:pStyle w:val="sectbody"/>
        <w:spacing w:before="0" w:beforeAutospacing="0" w:after="0" w:afterAutospacing="0" w:line="200" w:lineRule="atLeast"/>
        <w:ind w:firstLine="720"/>
        <w:jc w:val="both"/>
        <w:rPr>
          <w:rFonts w:ascii="Garamond" w:hAnsi="Garamond"/>
          <w:color w:val="000000"/>
        </w:rPr>
      </w:pPr>
    </w:p>
    <w:p w14:paraId="0BCA3993" w14:textId="77777777" w:rsidR="006B238B" w:rsidRDefault="006B238B" w:rsidP="006B238B">
      <w:pPr>
        <w:pStyle w:val="sectbody"/>
        <w:spacing w:before="0" w:beforeAutospacing="0" w:after="0" w:afterAutospacing="0" w:line="200" w:lineRule="atLeast"/>
        <w:ind w:left="720"/>
        <w:jc w:val="both"/>
        <w:rPr>
          <w:rFonts w:ascii="Garamond" w:hAnsi="Garamond"/>
          <w:color w:val="000000"/>
        </w:rPr>
      </w:pPr>
      <w:r>
        <w:rPr>
          <w:rFonts w:ascii="Garamond" w:hAnsi="Garamond"/>
          <w:color w:val="000000"/>
        </w:rPr>
        <w:t xml:space="preserve">(c) Establish priorities for the work of the Division according to the most pressing needs of older persons as determined by the Commission. </w:t>
      </w:r>
    </w:p>
    <w:p w14:paraId="680F6529" w14:textId="77777777" w:rsidR="006B238B" w:rsidRDefault="006B238B" w:rsidP="006B238B">
      <w:pPr>
        <w:pStyle w:val="sectbody"/>
        <w:spacing w:before="0" w:beforeAutospacing="0" w:after="0" w:afterAutospacing="0" w:line="200" w:lineRule="atLeast"/>
        <w:ind w:left="720"/>
        <w:jc w:val="both"/>
        <w:rPr>
          <w:rFonts w:ascii="Garamond" w:hAnsi="Garamond"/>
          <w:color w:val="000000"/>
        </w:rPr>
      </w:pPr>
    </w:p>
    <w:p w14:paraId="31A8CEE8" w14:textId="77777777" w:rsidR="006B238B" w:rsidRDefault="006B238B" w:rsidP="006B238B">
      <w:pPr>
        <w:pStyle w:val="sectbody"/>
        <w:spacing w:before="0" w:beforeAutospacing="0" w:after="0" w:afterAutospacing="0" w:line="200" w:lineRule="atLeast"/>
        <w:ind w:left="720"/>
        <w:jc w:val="both"/>
        <w:rPr>
          <w:rFonts w:ascii="Garamond" w:hAnsi="Garamond"/>
          <w:color w:val="000000"/>
        </w:rPr>
      </w:pPr>
      <w:r>
        <w:rPr>
          <w:rFonts w:ascii="Garamond" w:hAnsi="Garamond"/>
          <w:color w:val="000000"/>
        </w:rPr>
        <w:t xml:space="preserve">(d) Promote programs that provide community-based services necessary to enable a frail elderly person, to the fullest extent possible, to remain in his or her home and be an integral part of his or her family and community. </w:t>
      </w:r>
    </w:p>
    <w:p w14:paraId="34165B2C"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58B465FF" w14:textId="77777777" w:rsidR="006B238B" w:rsidRPr="00C457CE"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 xml:space="preserve">The Commission </w:t>
      </w:r>
      <w:r w:rsidRPr="007C2A09">
        <w:rPr>
          <w:rFonts w:ascii="Garamond" w:hAnsi="Garamond"/>
          <w:i/>
          <w:color w:val="000000"/>
        </w:rPr>
        <w:t>may</w:t>
      </w:r>
      <w:r>
        <w:rPr>
          <w:rFonts w:ascii="Garamond" w:hAnsi="Garamond"/>
          <w:color w:val="000000"/>
        </w:rPr>
        <w:t xml:space="preserve">, per NRS 427A.038(2): </w:t>
      </w:r>
    </w:p>
    <w:p w14:paraId="1BB9DEA0" w14:textId="77777777" w:rsidR="006B238B" w:rsidRDefault="006B238B" w:rsidP="006B238B">
      <w:pPr>
        <w:pStyle w:val="sectbody"/>
        <w:spacing w:before="0" w:beforeAutospacing="0" w:after="0" w:afterAutospacing="0" w:line="200" w:lineRule="atLeast"/>
        <w:jc w:val="both"/>
        <w:rPr>
          <w:color w:val="000000"/>
          <w:sz w:val="20"/>
          <w:szCs w:val="20"/>
        </w:rPr>
      </w:pPr>
    </w:p>
    <w:p w14:paraId="449E64AF" w14:textId="77777777" w:rsidR="006B238B" w:rsidRPr="00C457CE" w:rsidRDefault="006B238B" w:rsidP="006B238B">
      <w:pPr>
        <w:pStyle w:val="sectbody"/>
        <w:spacing w:before="0" w:beforeAutospacing="0" w:after="0" w:afterAutospacing="0" w:line="200" w:lineRule="atLeast"/>
        <w:ind w:left="720"/>
        <w:jc w:val="both"/>
        <w:rPr>
          <w:rFonts w:ascii="Garamond" w:hAnsi="Garamond"/>
          <w:color w:val="000000"/>
        </w:rPr>
      </w:pPr>
      <w:r w:rsidRPr="00C457CE">
        <w:rPr>
          <w:rFonts w:ascii="Garamond" w:hAnsi="Garamond"/>
          <w:color w:val="000000"/>
        </w:rPr>
        <w:t>(a)</w:t>
      </w:r>
      <w:r w:rsidRPr="00C457CE">
        <w:rPr>
          <w:rFonts w:ascii="Garamond" w:hAnsi="Garamond"/>
          <w:color w:val="000000"/>
        </w:rPr>
        <w:t> </w:t>
      </w:r>
      <w:r w:rsidRPr="00C457CE">
        <w:rPr>
          <w:rFonts w:ascii="Garamond" w:hAnsi="Garamond"/>
          <w:color w:val="000000"/>
        </w:rPr>
        <w:t>Establish priorities for programs funded under the Older Americans Act of 1965 (42 U.S.C. §§ 3001 et seq.).</w:t>
      </w:r>
    </w:p>
    <w:p w14:paraId="0B896F22"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327931DC" w14:textId="77777777" w:rsidR="006B238B" w:rsidRPr="00C457CE" w:rsidRDefault="006B238B" w:rsidP="006B238B">
      <w:pPr>
        <w:pStyle w:val="sectbody"/>
        <w:spacing w:before="0" w:beforeAutospacing="0" w:after="0" w:afterAutospacing="0" w:line="200" w:lineRule="atLeast"/>
        <w:ind w:firstLine="720"/>
        <w:jc w:val="both"/>
        <w:rPr>
          <w:rFonts w:ascii="Garamond" w:hAnsi="Garamond"/>
          <w:color w:val="000000"/>
        </w:rPr>
      </w:pPr>
      <w:r w:rsidRPr="00C457CE">
        <w:rPr>
          <w:rFonts w:ascii="Garamond" w:hAnsi="Garamond"/>
          <w:color w:val="000000"/>
        </w:rPr>
        <w:t>(b)</w:t>
      </w:r>
      <w:r w:rsidRPr="00C457CE">
        <w:rPr>
          <w:rFonts w:ascii="Garamond" w:hAnsi="Garamond"/>
          <w:color w:val="000000"/>
        </w:rPr>
        <w:t> </w:t>
      </w:r>
      <w:r w:rsidRPr="00C457CE">
        <w:rPr>
          <w:rFonts w:ascii="Garamond" w:hAnsi="Garamond"/>
          <w:color w:val="000000"/>
        </w:rPr>
        <w:t>Review and approve the State Plan for Providing Services to Meet the Needs of Older Persons.</w:t>
      </w:r>
    </w:p>
    <w:p w14:paraId="6E7A9BD6"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70B9558E" w14:textId="77777777" w:rsidR="006B238B" w:rsidRPr="00C457CE" w:rsidRDefault="006B238B" w:rsidP="006B238B">
      <w:pPr>
        <w:pStyle w:val="sectbody"/>
        <w:spacing w:before="0" w:beforeAutospacing="0" w:after="0" w:afterAutospacing="0" w:line="200" w:lineRule="atLeast"/>
        <w:ind w:firstLine="720"/>
        <w:jc w:val="both"/>
        <w:rPr>
          <w:rFonts w:ascii="Garamond" w:hAnsi="Garamond"/>
          <w:color w:val="000000"/>
        </w:rPr>
      </w:pPr>
      <w:r w:rsidRPr="00C457CE">
        <w:rPr>
          <w:rFonts w:ascii="Garamond" w:hAnsi="Garamond"/>
          <w:color w:val="000000"/>
        </w:rPr>
        <w:t>(c)</w:t>
      </w:r>
      <w:r w:rsidRPr="00C457CE">
        <w:rPr>
          <w:rFonts w:ascii="Garamond" w:hAnsi="Garamond"/>
          <w:color w:val="000000"/>
        </w:rPr>
        <w:t> </w:t>
      </w:r>
      <w:r w:rsidRPr="00C457CE">
        <w:rPr>
          <w:rFonts w:ascii="Garamond" w:hAnsi="Garamond"/>
          <w:color w:val="000000"/>
        </w:rPr>
        <w:t>Gather and disseminate information in the field of aging.</w:t>
      </w:r>
    </w:p>
    <w:p w14:paraId="11140952"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48B65572" w14:textId="77777777" w:rsidR="006B238B" w:rsidRPr="00C457CE" w:rsidRDefault="006B238B" w:rsidP="006B238B">
      <w:pPr>
        <w:pStyle w:val="sectbody"/>
        <w:spacing w:before="0" w:beforeAutospacing="0" w:after="0" w:afterAutospacing="0" w:line="200" w:lineRule="atLeast"/>
        <w:ind w:left="720"/>
        <w:jc w:val="both"/>
        <w:rPr>
          <w:rFonts w:ascii="Garamond" w:hAnsi="Garamond"/>
          <w:color w:val="000000"/>
        </w:rPr>
      </w:pPr>
      <w:r w:rsidRPr="00C457CE">
        <w:rPr>
          <w:rFonts w:ascii="Garamond" w:hAnsi="Garamond"/>
          <w:color w:val="000000"/>
        </w:rPr>
        <w:t>(d)</w:t>
      </w:r>
      <w:r w:rsidRPr="00C457CE">
        <w:rPr>
          <w:rFonts w:ascii="Garamond" w:hAnsi="Garamond"/>
          <w:color w:val="000000"/>
        </w:rPr>
        <w:t> </w:t>
      </w:r>
      <w:r w:rsidRPr="00C457CE">
        <w:rPr>
          <w:rFonts w:ascii="Garamond" w:hAnsi="Garamond"/>
          <w:color w:val="000000"/>
        </w:rPr>
        <w:t>Conduct hearings, conferences and special studies on the problems of older persons and on programs which serve them.</w:t>
      </w:r>
    </w:p>
    <w:p w14:paraId="15F8DB45"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0700AC47" w14:textId="77777777" w:rsidR="006B238B" w:rsidRPr="00C457CE" w:rsidRDefault="006B238B" w:rsidP="006B238B">
      <w:pPr>
        <w:pStyle w:val="sectbody"/>
        <w:spacing w:before="0" w:beforeAutospacing="0" w:after="0" w:afterAutospacing="0" w:line="200" w:lineRule="atLeast"/>
        <w:ind w:left="720"/>
        <w:jc w:val="both"/>
        <w:rPr>
          <w:rFonts w:ascii="Garamond" w:hAnsi="Garamond"/>
          <w:color w:val="000000"/>
        </w:rPr>
      </w:pPr>
      <w:r w:rsidRPr="00C457CE">
        <w:rPr>
          <w:rFonts w:ascii="Garamond" w:hAnsi="Garamond"/>
          <w:color w:val="000000"/>
        </w:rPr>
        <w:t>(e)</w:t>
      </w:r>
      <w:r w:rsidRPr="00C457CE">
        <w:rPr>
          <w:rFonts w:ascii="Garamond" w:hAnsi="Garamond"/>
          <w:color w:val="000000"/>
        </w:rPr>
        <w:t> </w:t>
      </w:r>
      <w:r w:rsidRPr="00C457CE">
        <w:rPr>
          <w:rFonts w:ascii="Garamond" w:hAnsi="Garamond"/>
          <w:color w:val="000000"/>
        </w:rPr>
        <w:t>Evaluate existing programs for older persons and recommend needed changes in those programs and propose new programs which would more effectively and economically serve the needs of older persons.</w:t>
      </w:r>
    </w:p>
    <w:p w14:paraId="3FDDDAD6"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3D2122AD" w14:textId="77777777" w:rsidR="006B238B" w:rsidRPr="00C457CE" w:rsidRDefault="006B238B" w:rsidP="006B238B">
      <w:pPr>
        <w:pStyle w:val="sectbody"/>
        <w:spacing w:before="0" w:beforeAutospacing="0" w:after="0" w:afterAutospacing="0" w:line="200" w:lineRule="atLeast"/>
        <w:ind w:firstLine="720"/>
        <w:jc w:val="both"/>
        <w:rPr>
          <w:rFonts w:ascii="Garamond" w:hAnsi="Garamond"/>
          <w:color w:val="000000"/>
        </w:rPr>
      </w:pPr>
      <w:r w:rsidRPr="00C457CE">
        <w:rPr>
          <w:rFonts w:ascii="Garamond" w:hAnsi="Garamond"/>
          <w:color w:val="000000"/>
        </w:rPr>
        <w:t>(f)</w:t>
      </w:r>
      <w:r w:rsidRPr="00C457CE">
        <w:rPr>
          <w:rFonts w:ascii="Garamond" w:hAnsi="Garamond"/>
          <w:color w:val="000000"/>
        </w:rPr>
        <w:t> </w:t>
      </w:r>
      <w:r w:rsidRPr="00C457CE">
        <w:rPr>
          <w:rFonts w:ascii="Garamond" w:hAnsi="Garamond"/>
          <w:color w:val="000000"/>
        </w:rPr>
        <w:t>Evaluate any proposed legislation which would affect older persons.</w:t>
      </w:r>
    </w:p>
    <w:p w14:paraId="3B3C2602" w14:textId="77777777" w:rsidR="006B238B" w:rsidRDefault="006B238B" w:rsidP="006B238B">
      <w:pPr>
        <w:pStyle w:val="sectbody"/>
        <w:spacing w:before="0" w:beforeAutospacing="0" w:after="0" w:afterAutospacing="0" w:line="200" w:lineRule="atLeast"/>
        <w:ind w:firstLine="720"/>
        <w:jc w:val="both"/>
        <w:rPr>
          <w:rFonts w:ascii="Garamond" w:hAnsi="Garamond"/>
          <w:color w:val="000000"/>
        </w:rPr>
      </w:pPr>
    </w:p>
    <w:p w14:paraId="0D8AE86E" w14:textId="77777777" w:rsidR="006B238B" w:rsidRPr="00C457CE" w:rsidRDefault="006B238B" w:rsidP="006B238B">
      <w:pPr>
        <w:pStyle w:val="sectbody"/>
        <w:spacing w:before="0" w:beforeAutospacing="0" w:after="0" w:afterAutospacing="0" w:line="200" w:lineRule="atLeast"/>
        <w:ind w:firstLine="720"/>
        <w:jc w:val="both"/>
        <w:rPr>
          <w:rFonts w:ascii="Garamond" w:hAnsi="Garamond"/>
          <w:color w:val="000000"/>
        </w:rPr>
      </w:pPr>
      <w:r w:rsidRPr="00C457CE">
        <w:rPr>
          <w:rFonts w:ascii="Garamond" w:hAnsi="Garamond"/>
          <w:color w:val="000000"/>
        </w:rPr>
        <w:t>(g)</w:t>
      </w:r>
      <w:r w:rsidRPr="00C457CE">
        <w:rPr>
          <w:rFonts w:ascii="Garamond" w:hAnsi="Garamond"/>
          <w:color w:val="000000"/>
        </w:rPr>
        <w:t> </w:t>
      </w:r>
      <w:r w:rsidRPr="00C457CE">
        <w:rPr>
          <w:rFonts w:ascii="Garamond" w:hAnsi="Garamond"/>
          <w:color w:val="000000"/>
        </w:rPr>
        <w:t>Recommend to the Legislature any appropriate legislation.</w:t>
      </w:r>
    </w:p>
    <w:p w14:paraId="2503854D" w14:textId="77777777" w:rsidR="006B238B" w:rsidRDefault="006B238B" w:rsidP="006B238B">
      <w:pPr>
        <w:pStyle w:val="sectbody"/>
        <w:spacing w:before="0" w:beforeAutospacing="0" w:after="0" w:afterAutospacing="0" w:line="200" w:lineRule="atLeast"/>
        <w:ind w:firstLine="720"/>
        <w:jc w:val="both"/>
        <w:rPr>
          <w:rFonts w:ascii="Garamond" w:hAnsi="Garamond"/>
          <w:color w:val="000000"/>
        </w:rPr>
      </w:pPr>
    </w:p>
    <w:p w14:paraId="131D9D70" w14:textId="77777777" w:rsidR="006B238B" w:rsidRDefault="006B238B" w:rsidP="006B238B">
      <w:pPr>
        <w:pStyle w:val="sectbody"/>
        <w:spacing w:before="0" w:beforeAutospacing="0" w:after="0" w:afterAutospacing="0" w:line="200" w:lineRule="atLeast"/>
        <w:ind w:left="720"/>
        <w:jc w:val="both"/>
        <w:rPr>
          <w:rFonts w:ascii="Garamond" w:hAnsi="Garamond"/>
          <w:color w:val="000000"/>
        </w:rPr>
      </w:pPr>
      <w:r w:rsidRPr="00C457CE">
        <w:rPr>
          <w:rFonts w:ascii="Garamond" w:hAnsi="Garamond"/>
          <w:color w:val="000000"/>
        </w:rPr>
        <w:t>(h)</w:t>
      </w:r>
      <w:r w:rsidRPr="00C457CE">
        <w:rPr>
          <w:rFonts w:ascii="Garamond" w:hAnsi="Garamond"/>
          <w:color w:val="000000"/>
        </w:rPr>
        <w:t> </w:t>
      </w:r>
      <w:r w:rsidRPr="00C457CE">
        <w:rPr>
          <w:rFonts w:ascii="Garamond" w:hAnsi="Garamond"/>
          <w:color w:val="000000"/>
        </w:rPr>
        <w:t>Coordinate and assist the efforts of public and private organizations which serve the needs of older persons, especially in the areas of education, employment, health, housing, welfare and recreation.</w:t>
      </w:r>
    </w:p>
    <w:p w14:paraId="722D8995" w14:textId="77777777" w:rsidR="006B238B" w:rsidRDefault="006B238B" w:rsidP="006B238B">
      <w:pPr>
        <w:pStyle w:val="Heading1"/>
      </w:pPr>
      <w:bookmarkStart w:id="14" w:name="_Toc517097337"/>
      <w:r>
        <w:t>Current Membership</w:t>
      </w:r>
      <w:bookmarkEnd w:id="14"/>
    </w:p>
    <w:p w14:paraId="5804064C" w14:textId="77777777" w:rsidR="006B238B" w:rsidRDefault="006B238B" w:rsidP="006B238B">
      <w:pPr>
        <w:pStyle w:val="tab"/>
        <w:ind w:right="720"/>
        <w:rPr>
          <w:rFonts w:ascii="Garamond" w:hAnsi="Garamond"/>
          <w:szCs w:val="24"/>
        </w:rPr>
      </w:pPr>
    </w:p>
    <w:p w14:paraId="2D72847A" w14:textId="77777777" w:rsidR="006B238B" w:rsidRDefault="006B238B" w:rsidP="006B238B">
      <w:pPr>
        <w:pStyle w:val="sectbody"/>
        <w:spacing w:before="0" w:beforeAutospacing="0" w:after="0" w:afterAutospacing="0" w:line="200" w:lineRule="atLeast"/>
        <w:jc w:val="both"/>
        <w:rPr>
          <w:rFonts w:ascii="Garamond" w:hAnsi="Garamond"/>
        </w:rPr>
      </w:pPr>
      <w:r>
        <w:rPr>
          <w:rFonts w:ascii="Garamond" w:hAnsi="Garamond"/>
        </w:rPr>
        <w:t>The current members of the Commission on Aging are as follows:</w:t>
      </w:r>
    </w:p>
    <w:p w14:paraId="1D510142"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47A9F8A6" w14:textId="77777777" w:rsidR="006B238B" w:rsidRDefault="006B238B" w:rsidP="006B238B">
      <w:pPr>
        <w:pStyle w:val="Heading2"/>
      </w:pPr>
      <w:bookmarkStart w:id="15" w:name="_Toc517097338"/>
      <w:r>
        <w:t>Voting Members</w:t>
      </w:r>
      <w:bookmarkEnd w:id="15"/>
    </w:p>
    <w:p w14:paraId="5EB4D092"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59B249D4"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Two Members of a County Governing Body</w:t>
      </w:r>
    </w:p>
    <w:p w14:paraId="27C72D39"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Chris Giunchigliani, Clark County, Nevada Commissioner</w:t>
      </w:r>
    </w:p>
    <w:p w14:paraId="1F1EAA11"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Vacant</w:t>
      </w:r>
    </w:p>
    <w:p w14:paraId="766F1727"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1ED8303A"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Two Members of a City Governing Body</w:t>
      </w:r>
    </w:p>
    <w:p w14:paraId="66BEDAB0"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Daniel Corona, Mayor of West Wendover, Nevada</w:t>
      </w:r>
    </w:p>
    <w:p w14:paraId="42D885ED"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Vacant</w:t>
      </w:r>
    </w:p>
    <w:p w14:paraId="0796B5D5"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3BCA72F6" w14:textId="77777777" w:rsidR="006B238B" w:rsidRDefault="006B238B" w:rsidP="006B238B">
      <w:pPr>
        <w:pStyle w:val="tab"/>
        <w:ind w:right="720"/>
        <w:rPr>
          <w:rFonts w:ascii="Garamond" w:hAnsi="Garamond"/>
          <w:szCs w:val="24"/>
        </w:rPr>
      </w:pPr>
      <w:r>
        <w:rPr>
          <w:rFonts w:ascii="Garamond" w:hAnsi="Garamond"/>
          <w:color w:val="000000"/>
        </w:rPr>
        <w:t>Seven Members who Have an Interest</w:t>
      </w:r>
      <w:r>
        <w:rPr>
          <w:rFonts w:ascii="Garamond" w:hAnsi="Garamond"/>
          <w:szCs w:val="24"/>
        </w:rPr>
        <w:t>/Experience/Knowledge of Services for the Aging</w:t>
      </w:r>
    </w:p>
    <w:p w14:paraId="60A92540" w14:textId="77777777" w:rsidR="006B238B" w:rsidRDefault="006B238B" w:rsidP="006B238B">
      <w:pPr>
        <w:pStyle w:val="tab"/>
        <w:numPr>
          <w:ilvl w:val="0"/>
          <w:numId w:val="11"/>
        </w:numPr>
        <w:ind w:right="720"/>
        <w:rPr>
          <w:rFonts w:ascii="Garamond" w:hAnsi="Garamond"/>
          <w:szCs w:val="24"/>
        </w:rPr>
      </w:pPr>
      <w:r>
        <w:rPr>
          <w:rFonts w:ascii="Garamond" w:hAnsi="Garamond"/>
          <w:szCs w:val="24"/>
        </w:rPr>
        <w:t>Barry Gold</w:t>
      </w:r>
    </w:p>
    <w:p w14:paraId="5406F8F1" w14:textId="77777777" w:rsidR="006B238B" w:rsidRDefault="006B238B" w:rsidP="006B238B">
      <w:pPr>
        <w:pStyle w:val="tab"/>
        <w:numPr>
          <w:ilvl w:val="0"/>
          <w:numId w:val="11"/>
        </w:numPr>
        <w:ind w:right="720"/>
        <w:rPr>
          <w:rFonts w:ascii="Garamond" w:hAnsi="Garamond"/>
          <w:szCs w:val="24"/>
        </w:rPr>
      </w:pPr>
      <w:r>
        <w:rPr>
          <w:rFonts w:ascii="Garamond" w:hAnsi="Garamond"/>
          <w:szCs w:val="24"/>
        </w:rPr>
        <w:t>Lelani Kimmell Dagostino</w:t>
      </w:r>
    </w:p>
    <w:p w14:paraId="2A891696" w14:textId="77777777" w:rsidR="006B238B" w:rsidRDefault="006B238B" w:rsidP="006B238B">
      <w:pPr>
        <w:pStyle w:val="tab"/>
        <w:numPr>
          <w:ilvl w:val="0"/>
          <w:numId w:val="11"/>
        </w:numPr>
        <w:ind w:right="720"/>
        <w:rPr>
          <w:rFonts w:ascii="Garamond" w:hAnsi="Garamond"/>
          <w:szCs w:val="24"/>
        </w:rPr>
      </w:pPr>
      <w:r>
        <w:rPr>
          <w:rFonts w:ascii="Garamond" w:hAnsi="Garamond"/>
          <w:szCs w:val="24"/>
        </w:rPr>
        <w:t>Jeffrey Klein</w:t>
      </w:r>
    </w:p>
    <w:p w14:paraId="68343495" w14:textId="77777777" w:rsidR="006B238B" w:rsidRDefault="006B238B" w:rsidP="006B238B">
      <w:pPr>
        <w:pStyle w:val="tab"/>
        <w:numPr>
          <w:ilvl w:val="0"/>
          <w:numId w:val="11"/>
        </w:numPr>
        <w:ind w:right="720"/>
        <w:rPr>
          <w:rFonts w:ascii="Garamond" w:hAnsi="Garamond"/>
          <w:szCs w:val="24"/>
        </w:rPr>
      </w:pPr>
      <w:r>
        <w:rPr>
          <w:rFonts w:ascii="Garamond" w:hAnsi="Garamond"/>
          <w:szCs w:val="24"/>
        </w:rPr>
        <w:t>Travis Lee</w:t>
      </w:r>
    </w:p>
    <w:p w14:paraId="35D22BE5" w14:textId="77777777" w:rsidR="006B238B" w:rsidRDefault="006B238B" w:rsidP="006B238B">
      <w:pPr>
        <w:pStyle w:val="tab"/>
        <w:numPr>
          <w:ilvl w:val="0"/>
          <w:numId w:val="11"/>
        </w:numPr>
        <w:ind w:right="720"/>
        <w:rPr>
          <w:rFonts w:ascii="Garamond" w:hAnsi="Garamond"/>
          <w:szCs w:val="24"/>
        </w:rPr>
      </w:pPr>
      <w:r>
        <w:rPr>
          <w:rFonts w:ascii="Garamond" w:hAnsi="Garamond"/>
          <w:szCs w:val="24"/>
        </w:rPr>
        <w:t xml:space="preserve">Mary Liveratti </w:t>
      </w:r>
    </w:p>
    <w:p w14:paraId="5AEABC04" w14:textId="77777777" w:rsidR="006B238B" w:rsidRDefault="006B238B" w:rsidP="006B238B">
      <w:pPr>
        <w:pStyle w:val="tab"/>
        <w:numPr>
          <w:ilvl w:val="0"/>
          <w:numId w:val="11"/>
        </w:numPr>
        <w:ind w:right="720"/>
        <w:rPr>
          <w:rFonts w:ascii="Garamond" w:hAnsi="Garamond"/>
          <w:szCs w:val="24"/>
        </w:rPr>
      </w:pPr>
      <w:r>
        <w:rPr>
          <w:rFonts w:ascii="Garamond" w:hAnsi="Garamond"/>
          <w:szCs w:val="24"/>
        </w:rPr>
        <w:t>Jose Tinio</w:t>
      </w:r>
    </w:p>
    <w:p w14:paraId="7A3BDEC2" w14:textId="77777777" w:rsidR="006B238B" w:rsidRDefault="006B238B" w:rsidP="006B238B">
      <w:pPr>
        <w:pStyle w:val="tab"/>
        <w:numPr>
          <w:ilvl w:val="0"/>
          <w:numId w:val="11"/>
        </w:numPr>
        <w:ind w:right="720"/>
        <w:rPr>
          <w:rFonts w:ascii="Garamond" w:hAnsi="Garamond"/>
          <w:szCs w:val="24"/>
        </w:rPr>
      </w:pPr>
      <w:r>
        <w:rPr>
          <w:rFonts w:ascii="Garamond" w:hAnsi="Garamond"/>
          <w:szCs w:val="24"/>
        </w:rPr>
        <w:t>Vacant</w:t>
      </w:r>
    </w:p>
    <w:p w14:paraId="65DDBB99" w14:textId="77777777" w:rsidR="006B238B" w:rsidRDefault="006B238B" w:rsidP="006B238B">
      <w:pPr>
        <w:pStyle w:val="tab"/>
        <w:ind w:right="720"/>
        <w:rPr>
          <w:rFonts w:ascii="Garamond" w:hAnsi="Garamond"/>
          <w:szCs w:val="24"/>
        </w:rPr>
      </w:pPr>
    </w:p>
    <w:p w14:paraId="0672D7FE" w14:textId="77777777" w:rsidR="006B238B" w:rsidRDefault="006B238B" w:rsidP="006B238B">
      <w:pPr>
        <w:pStyle w:val="Heading2"/>
      </w:pPr>
      <w:bookmarkStart w:id="16" w:name="_Toc517097339"/>
      <w:r>
        <w:t>Non-Voting Members</w:t>
      </w:r>
      <w:bookmarkEnd w:id="16"/>
    </w:p>
    <w:p w14:paraId="7ED4E4F7"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4860D2B0"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Member of the Assembly</w:t>
      </w:r>
    </w:p>
    <w:p w14:paraId="457F86A0"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Assemblywoman Ellen Spiegel</w:t>
      </w:r>
    </w:p>
    <w:p w14:paraId="485C760D"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1E29A6F8"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Member of the Senate</w:t>
      </w:r>
    </w:p>
    <w:p w14:paraId="3EF72E31"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Senator Nicole Cannizzaro</w:t>
      </w:r>
    </w:p>
    <w:p w14:paraId="2BB3ED30"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309F06AE"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Director, Department of Health and Human Services</w:t>
      </w:r>
    </w:p>
    <w:p w14:paraId="5FD01C8C" w14:textId="77777777"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Richard Whitley, MS</w:t>
      </w:r>
    </w:p>
    <w:p w14:paraId="4DE410CF" w14:textId="77777777" w:rsidR="006B238B" w:rsidRDefault="006B238B" w:rsidP="006B238B">
      <w:pPr>
        <w:pStyle w:val="sectbody"/>
        <w:spacing w:before="0" w:beforeAutospacing="0" w:after="0" w:afterAutospacing="0" w:line="200" w:lineRule="atLeast"/>
        <w:jc w:val="both"/>
        <w:rPr>
          <w:rFonts w:ascii="Garamond" w:hAnsi="Garamond"/>
          <w:color w:val="000000"/>
        </w:rPr>
      </w:pPr>
    </w:p>
    <w:p w14:paraId="4165A8E5" w14:textId="77777777" w:rsidR="006B238B" w:rsidRDefault="006B238B" w:rsidP="006B238B">
      <w:pPr>
        <w:pStyle w:val="sectbody"/>
        <w:spacing w:before="0" w:beforeAutospacing="0" w:after="0" w:afterAutospacing="0" w:line="200" w:lineRule="atLeast"/>
        <w:jc w:val="both"/>
        <w:rPr>
          <w:rFonts w:ascii="Garamond" w:hAnsi="Garamond"/>
          <w:color w:val="000000"/>
        </w:rPr>
      </w:pPr>
      <w:r>
        <w:rPr>
          <w:rFonts w:ascii="Garamond" w:hAnsi="Garamond"/>
          <w:color w:val="000000"/>
        </w:rPr>
        <w:t>Administrator, Aging and Disability Services Division</w:t>
      </w:r>
    </w:p>
    <w:p w14:paraId="740D2EE8" w14:textId="01DC2225" w:rsidR="006B238B" w:rsidRDefault="006B238B" w:rsidP="006B238B">
      <w:pPr>
        <w:pStyle w:val="sectbody"/>
        <w:numPr>
          <w:ilvl w:val="0"/>
          <w:numId w:val="11"/>
        </w:numPr>
        <w:spacing w:before="0" w:beforeAutospacing="0" w:after="0" w:afterAutospacing="0" w:line="200" w:lineRule="atLeast"/>
        <w:jc w:val="both"/>
        <w:rPr>
          <w:rFonts w:ascii="Garamond" w:hAnsi="Garamond"/>
          <w:color w:val="000000"/>
        </w:rPr>
      </w:pPr>
      <w:r>
        <w:rPr>
          <w:rFonts w:ascii="Garamond" w:hAnsi="Garamond"/>
          <w:color w:val="000000"/>
        </w:rPr>
        <w:t>Dena Schmidt</w:t>
      </w:r>
    </w:p>
    <w:p w14:paraId="75168D60" w14:textId="7D3A94F5" w:rsidR="00321708" w:rsidRDefault="00321708" w:rsidP="00321708">
      <w:pPr>
        <w:pStyle w:val="sectbody"/>
        <w:spacing w:before="0" w:beforeAutospacing="0" w:after="0" w:afterAutospacing="0" w:line="200" w:lineRule="atLeast"/>
        <w:jc w:val="both"/>
        <w:rPr>
          <w:rFonts w:ascii="Garamond" w:hAnsi="Garamond"/>
          <w:color w:val="000000"/>
        </w:rPr>
      </w:pPr>
    </w:p>
    <w:p w14:paraId="4B71804D" w14:textId="2487BB8C" w:rsidR="00321708"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0632B7A4" w14:textId="6DBBBBDB" w:rsidR="00321708"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5622B778" w14:textId="057E7B1F" w:rsidR="00321708"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604607F6" w14:textId="0B629A2B" w:rsidR="00321708"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60C129AD" w14:textId="2CD61033" w:rsidR="00321708"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2B383CC3" w14:textId="46C8AB21" w:rsidR="00321708"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1B59E031" w14:textId="7F6CEE8D" w:rsidR="00321708" w:rsidRPr="00C457CE" w:rsidRDefault="00321708" w:rsidP="00321708">
      <w:pPr>
        <w:pStyle w:val="sectbody"/>
        <w:spacing w:before="0" w:beforeAutospacing="0" w:after="0" w:afterAutospacing="0" w:line="200" w:lineRule="atLeast"/>
        <w:jc w:val="both"/>
        <w:rPr>
          <w:rFonts w:ascii="Garamond" w:hAnsi="Garamond"/>
          <w:color w:val="000000"/>
        </w:rPr>
      </w:pPr>
      <w:r>
        <w:rPr>
          <w:rFonts w:ascii="Garamond" w:hAnsi="Garamond"/>
          <w:color w:val="000000"/>
        </w:rPr>
        <w:t>…</w:t>
      </w:r>
    </w:p>
    <w:p w14:paraId="2F9A0753" w14:textId="02669C93" w:rsidR="002449BF" w:rsidRDefault="002449BF" w:rsidP="002449BF">
      <w:pPr>
        <w:pStyle w:val="Heading1"/>
      </w:pPr>
      <w:bookmarkStart w:id="17" w:name="_Toc517097340"/>
      <w:r>
        <w:t>Independent Living Grant Waitlists</w:t>
      </w:r>
      <w:r w:rsidR="004E1E72">
        <w:t xml:space="preserve"> (via ADSD)</w:t>
      </w:r>
      <w:bookmarkEnd w:id="17"/>
    </w:p>
    <w:p w14:paraId="4317CC73" w14:textId="77777777" w:rsidR="002449BF" w:rsidRDefault="002449BF" w:rsidP="002449BF">
      <w:pPr>
        <w:pStyle w:val="tab"/>
        <w:ind w:right="720"/>
        <w:rPr>
          <w:rFonts w:ascii="Garamond" w:hAnsi="Garamond"/>
          <w:szCs w:val="24"/>
        </w:rPr>
      </w:pPr>
    </w:p>
    <w:tbl>
      <w:tblPr>
        <w:tblW w:w="10795" w:type="dxa"/>
        <w:tblLook w:val="04A0" w:firstRow="1" w:lastRow="0" w:firstColumn="1" w:lastColumn="0" w:noHBand="0" w:noVBand="1"/>
      </w:tblPr>
      <w:tblGrid>
        <w:gridCol w:w="930"/>
        <w:gridCol w:w="1429"/>
        <w:gridCol w:w="898"/>
        <w:gridCol w:w="837"/>
        <w:gridCol w:w="1391"/>
        <w:gridCol w:w="1194"/>
        <w:gridCol w:w="1000"/>
        <w:gridCol w:w="3116"/>
      </w:tblGrid>
      <w:tr w:rsidR="004E1E72" w:rsidRPr="004E1E72" w14:paraId="3D8A6FA5" w14:textId="77777777" w:rsidTr="004E1E72">
        <w:trPr>
          <w:trHeight w:val="510"/>
        </w:trPr>
        <w:tc>
          <w:tcPr>
            <w:tcW w:w="930" w:type="dxa"/>
            <w:tcBorders>
              <w:top w:val="single" w:sz="4" w:space="0" w:color="auto"/>
              <w:left w:val="single" w:sz="4" w:space="0" w:color="auto"/>
              <w:bottom w:val="single" w:sz="4" w:space="0" w:color="auto"/>
              <w:right w:val="single" w:sz="4" w:space="0" w:color="auto"/>
            </w:tcBorders>
            <w:shd w:val="clear" w:color="000000" w:fill="C5D9F1"/>
            <w:noWrap/>
            <w:hideMark/>
          </w:tcPr>
          <w:p w14:paraId="5071954D" w14:textId="77777777" w:rsidR="004E1E72" w:rsidRPr="004E1E72" w:rsidRDefault="004E1E72" w:rsidP="004E1E72">
            <w:pPr>
              <w:jc w:val="center"/>
              <w:rPr>
                <w:rFonts w:ascii="Calibri" w:hAnsi="Calibri" w:cs="Calibri"/>
                <w:b/>
                <w:bCs/>
                <w:color w:val="000000"/>
                <w:sz w:val="20"/>
              </w:rPr>
            </w:pPr>
            <w:bookmarkStart w:id="18" w:name="RANGE!A1:M31"/>
            <w:r w:rsidRPr="004E1E72">
              <w:rPr>
                <w:rFonts w:ascii="Calibri" w:hAnsi="Calibri" w:cs="Calibri"/>
                <w:b/>
                <w:bCs/>
                <w:color w:val="000000"/>
                <w:sz w:val="20"/>
              </w:rPr>
              <w:t>AGENCY</w:t>
            </w:r>
            <w:bookmarkEnd w:id="18"/>
          </w:p>
        </w:tc>
        <w:tc>
          <w:tcPr>
            <w:tcW w:w="1429" w:type="dxa"/>
            <w:tcBorders>
              <w:top w:val="single" w:sz="4" w:space="0" w:color="auto"/>
              <w:left w:val="nil"/>
              <w:bottom w:val="single" w:sz="4" w:space="0" w:color="auto"/>
              <w:right w:val="single" w:sz="4" w:space="0" w:color="auto"/>
            </w:tcBorders>
            <w:shd w:val="clear" w:color="000000" w:fill="C5D9F1"/>
            <w:hideMark/>
          </w:tcPr>
          <w:p w14:paraId="40E0519F"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Service</w:t>
            </w:r>
          </w:p>
        </w:tc>
        <w:tc>
          <w:tcPr>
            <w:tcW w:w="898" w:type="dxa"/>
            <w:tcBorders>
              <w:top w:val="single" w:sz="4" w:space="0" w:color="auto"/>
              <w:left w:val="nil"/>
              <w:bottom w:val="single" w:sz="4" w:space="0" w:color="auto"/>
              <w:right w:val="single" w:sz="4" w:space="0" w:color="auto"/>
            </w:tcBorders>
            <w:shd w:val="clear" w:color="000000" w:fill="C5D9F1"/>
            <w:hideMark/>
          </w:tcPr>
          <w:p w14:paraId="78A82683"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 on Waitlist</w:t>
            </w:r>
          </w:p>
        </w:tc>
        <w:tc>
          <w:tcPr>
            <w:tcW w:w="837" w:type="dxa"/>
            <w:tcBorders>
              <w:top w:val="single" w:sz="4" w:space="0" w:color="auto"/>
              <w:left w:val="nil"/>
              <w:bottom w:val="single" w:sz="4" w:space="0" w:color="auto"/>
              <w:right w:val="single" w:sz="4" w:space="0" w:color="auto"/>
            </w:tcBorders>
            <w:shd w:val="clear" w:color="000000" w:fill="C5D9F1"/>
            <w:hideMark/>
          </w:tcPr>
          <w:p w14:paraId="65DA630D"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Avg Time on WL</w:t>
            </w:r>
          </w:p>
        </w:tc>
        <w:tc>
          <w:tcPr>
            <w:tcW w:w="1391" w:type="dxa"/>
            <w:tcBorders>
              <w:top w:val="single" w:sz="4" w:space="0" w:color="auto"/>
              <w:left w:val="nil"/>
              <w:bottom w:val="single" w:sz="4" w:space="0" w:color="auto"/>
              <w:right w:val="single" w:sz="4" w:space="0" w:color="auto"/>
            </w:tcBorders>
            <w:shd w:val="clear" w:color="000000" w:fill="C5D9F1"/>
            <w:hideMark/>
          </w:tcPr>
          <w:p w14:paraId="0616E67B"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 xml:space="preserve"> Money needed to Resolve </w:t>
            </w:r>
          </w:p>
        </w:tc>
        <w:tc>
          <w:tcPr>
            <w:tcW w:w="1194" w:type="dxa"/>
            <w:tcBorders>
              <w:top w:val="single" w:sz="4" w:space="0" w:color="auto"/>
              <w:left w:val="nil"/>
              <w:bottom w:val="single" w:sz="4" w:space="0" w:color="auto"/>
              <w:right w:val="single" w:sz="4" w:space="0" w:color="auto"/>
            </w:tcBorders>
            <w:shd w:val="clear" w:color="000000" w:fill="C5D9F1"/>
            <w:noWrap/>
            <w:hideMark/>
          </w:tcPr>
          <w:p w14:paraId="2E018BE7"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Capacity</w:t>
            </w:r>
          </w:p>
        </w:tc>
        <w:tc>
          <w:tcPr>
            <w:tcW w:w="876" w:type="dxa"/>
            <w:tcBorders>
              <w:top w:val="single" w:sz="4" w:space="0" w:color="auto"/>
              <w:left w:val="nil"/>
              <w:bottom w:val="single" w:sz="4" w:space="0" w:color="auto"/>
              <w:right w:val="single" w:sz="4" w:space="0" w:color="auto"/>
            </w:tcBorders>
            <w:shd w:val="clear" w:color="000000" w:fill="C5D9F1"/>
            <w:noWrap/>
            <w:hideMark/>
          </w:tcPr>
          <w:p w14:paraId="2886E949"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4. $$ Eliminate</w:t>
            </w:r>
          </w:p>
        </w:tc>
        <w:tc>
          <w:tcPr>
            <w:tcW w:w="3240" w:type="dxa"/>
            <w:tcBorders>
              <w:top w:val="single" w:sz="4" w:space="0" w:color="auto"/>
              <w:left w:val="nil"/>
              <w:bottom w:val="single" w:sz="4" w:space="0" w:color="auto"/>
              <w:right w:val="single" w:sz="4" w:space="0" w:color="auto"/>
            </w:tcBorders>
            <w:shd w:val="clear" w:color="000000" w:fill="C5D9F1"/>
            <w:hideMark/>
          </w:tcPr>
          <w:p w14:paraId="5AB06E75" w14:textId="77777777" w:rsidR="004E1E72" w:rsidRPr="004E1E72" w:rsidRDefault="004E1E72" w:rsidP="004E1E72">
            <w:pPr>
              <w:jc w:val="center"/>
              <w:rPr>
                <w:rFonts w:ascii="Calibri" w:hAnsi="Calibri" w:cs="Calibri"/>
                <w:b/>
                <w:bCs/>
                <w:color w:val="000000"/>
                <w:sz w:val="20"/>
              </w:rPr>
            </w:pPr>
            <w:r w:rsidRPr="004E1E72">
              <w:rPr>
                <w:rFonts w:ascii="Calibri" w:hAnsi="Calibri" w:cs="Calibri"/>
                <w:b/>
                <w:bCs/>
                <w:color w:val="000000"/>
                <w:sz w:val="20"/>
              </w:rPr>
              <w:t>Reason</w:t>
            </w:r>
          </w:p>
        </w:tc>
      </w:tr>
      <w:tr w:rsidR="004E1E72" w:rsidRPr="004E1E72" w14:paraId="1992CD56" w14:textId="77777777" w:rsidTr="004E1E72">
        <w:trPr>
          <w:trHeight w:val="1275"/>
        </w:trPr>
        <w:tc>
          <w:tcPr>
            <w:tcW w:w="930" w:type="dxa"/>
            <w:tcBorders>
              <w:top w:val="nil"/>
              <w:left w:val="single" w:sz="4" w:space="0" w:color="auto"/>
              <w:bottom w:val="single" w:sz="4" w:space="0" w:color="auto"/>
              <w:right w:val="single" w:sz="4" w:space="0" w:color="auto"/>
            </w:tcBorders>
            <w:shd w:val="clear" w:color="auto" w:fill="auto"/>
            <w:noWrap/>
            <w:hideMark/>
          </w:tcPr>
          <w:p w14:paraId="02E9F16D"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Jewish Family Services Agency</w:t>
            </w:r>
          </w:p>
        </w:tc>
        <w:tc>
          <w:tcPr>
            <w:tcW w:w="1429" w:type="dxa"/>
            <w:tcBorders>
              <w:top w:val="nil"/>
              <w:left w:val="nil"/>
              <w:bottom w:val="single" w:sz="4" w:space="0" w:color="auto"/>
              <w:right w:val="single" w:sz="4" w:space="0" w:color="auto"/>
            </w:tcBorders>
            <w:shd w:val="clear" w:color="auto" w:fill="auto"/>
            <w:vAlign w:val="center"/>
            <w:hideMark/>
          </w:tcPr>
          <w:p w14:paraId="11232463"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02 - Homemaker</w:t>
            </w:r>
          </w:p>
        </w:tc>
        <w:tc>
          <w:tcPr>
            <w:tcW w:w="898" w:type="dxa"/>
            <w:tcBorders>
              <w:top w:val="nil"/>
              <w:left w:val="nil"/>
              <w:bottom w:val="single" w:sz="4" w:space="0" w:color="auto"/>
              <w:right w:val="single" w:sz="4" w:space="0" w:color="auto"/>
            </w:tcBorders>
            <w:shd w:val="clear" w:color="auto" w:fill="auto"/>
            <w:hideMark/>
          </w:tcPr>
          <w:p w14:paraId="0C37914E"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223</w:t>
            </w:r>
          </w:p>
        </w:tc>
        <w:tc>
          <w:tcPr>
            <w:tcW w:w="837" w:type="dxa"/>
            <w:tcBorders>
              <w:top w:val="nil"/>
              <w:left w:val="nil"/>
              <w:bottom w:val="single" w:sz="4" w:space="0" w:color="auto"/>
              <w:right w:val="single" w:sz="4" w:space="0" w:color="auto"/>
            </w:tcBorders>
            <w:shd w:val="clear" w:color="auto" w:fill="auto"/>
            <w:hideMark/>
          </w:tcPr>
          <w:p w14:paraId="4ACE1EA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790 days</w:t>
            </w:r>
          </w:p>
        </w:tc>
        <w:tc>
          <w:tcPr>
            <w:tcW w:w="1391" w:type="dxa"/>
            <w:tcBorders>
              <w:top w:val="nil"/>
              <w:left w:val="nil"/>
              <w:bottom w:val="single" w:sz="4" w:space="0" w:color="auto"/>
              <w:right w:val="single" w:sz="4" w:space="0" w:color="auto"/>
            </w:tcBorders>
            <w:shd w:val="clear" w:color="auto" w:fill="auto"/>
            <w:hideMark/>
          </w:tcPr>
          <w:p w14:paraId="607B954F" w14:textId="4884D68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$251,640.00 </w:t>
            </w:r>
          </w:p>
        </w:tc>
        <w:tc>
          <w:tcPr>
            <w:tcW w:w="1194" w:type="dxa"/>
            <w:tcBorders>
              <w:top w:val="nil"/>
              <w:left w:val="nil"/>
              <w:bottom w:val="single" w:sz="4" w:space="0" w:color="auto"/>
              <w:right w:val="single" w:sz="4" w:space="0" w:color="auto"/>
            </w:tcBorders>
            <w:shd w:val="clear" w:color="auto" w:fill="auto"/>
            <w:noWrap/>
            <w:hideMark/>
          </w:tcPr>
          <w:p w14:paraId="678F5BC6"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876" w:type="dxa"/>
            <w:tcBorders>
              <w:top w:val="nil"/>
              <w:left w:val="nil"/>
              <w:bottom w:val="single" w:sz="4" w:space="0" w:color="auto"/>
              <w:right w:val="single" w:sz="4" w:space="0" w:color="auto"/>
            </w:tcBorders>
            <w:shd w:val="clear" w:color="auto" w:fill="auto"/>
            <w:noWrap/>
            <w:hideMark/>
          </w:tcPr>
          <w:p w14:paraId="3F2B204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Yes</w:t>
            </w:r>
          </w:p>
        </w:tc>
        <w:tc>
          <w:tcPr>
            <w:tcW w:w="3240" w:type="dxa"/>
            <w:tcBorders>
              <w:top w:val="nil"/>
              <w:left w:val="nil"/>
              <w:bottom w:val="single" w:sz="4" w:space="0" w:color="auto"/>
              <w:right w:val="single" w:sz="4" w:space="0" w:color="auto"/>
            </w:tcBorders>
            <w:shd w:val="clear" w:color="auto" w:fill="auto"/>
            <w:hideMark/>
          </w:tcPr>
          <w:p w14:paraId="748125C4"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If funding included expenses in addition to the homemaking service.</w:t>
            </w:r>
          </w:p>
        </w:tc>
      </w:tr>
      <w:tr w:rsidR="004E1E72" w:rsidRPr="004E1E72" w14:paraId="5CBEA318" w14:textId="77777777" w:rsidTr="004E1E72">
        <w:trPr>
          <w:trHeight w:val="2040"/>
        </w:trPr>
        <w:tc>
          <w:tcPr>
            <w:tcW w:w="930" w:type="dxa"/>
            <w:tcBorders>
              <w:top w:val="nil"/>
              <w:left w:val="single" w:sz="4" w:space="0" w:color="auto"/>
              <w:bottom w:val="single" w:sz="4" w:space="0" w:color="auto"/>
              <w:right w:val="single" w:sz="4" w:space="0" w:color="auto"/>
            </w:tcBorders>
            <w:shd w:val="clear" w:color="auto" w:fill="auto"/>
            <w:noWrap/>
            <w:hideMark/>
          </w:tcPr>
          <w:p w14:paraId="2FDC1CE8"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Washoe County</w:t>
            </w:r>
          </w:p>
        </w:tc>
        <w:tc>
          <w:tcPr>
            <w:tcW w:w="1429" w:type="dxa"/>
            <w:tcBorders>
              <w:top w:val="nil"/>
              <w:left w:val="nil"/>
              <w:bottom w:val="single" w:sz="4" w:space="0" w:color="auto"/>
              <w:right w:val="single" w:sz="4" w:space="0" w:color="auto"/>
            </w:tcBorders>
            <w:shd w:val="clear" w:color="auto" w:fill="auto"/>
            <w:vAlign w:val="center"/>
            <w:hideMark/>
          </w:tcPr>
          <w:p w14:paraId="03E8891A"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02 - Homemaker</w:t>
            </w:r>
          </w:p>
        </w:tc>
        <w:tc>
          <w:tcPr>
            <w:tcW w:w="898" w:type="dxa"/>
            <w:tcBorders>
              <w:top w:val="nil"/>
              <w:left w:val="nil"/>
              <w:bottom w:val="single" w:sz="4" w:space="0" w:color="auto"/>
              <w:right w:val="single" w:sz="4" w:space="0" w:color="auto"/>
            </w:tcBorders>
            <w:shd w:val="clear" w:color="auto" w:fill="auto"/>
            <w:hideMark/>
          </w:tcPr>
          <w:p w14:paraId="0AE06DE2"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203</w:t>
            </w:r>
          </w:p>
        </w:tc>
        <w:tc>
          <w:tcPr>
            <w:tcW w:w="837" w:type="dxa"/>
            <w:tcBorders>
              <w:top w:val="nil"/>
              <w:left w:val="nil"/>
              <w:bottom w:val="single" w:sz="4" w:space="0" w:color="auto"/>
              <w:right w:val="single" w:sz="4" w:space="0" w:color="auto"/>
            </w:tcBorders>
            <w:shd w:val="clear" w:color="auto" w:fill="auto"/>
            <w:hideMark/>
          </w:tcPr>
          <w:p w14:paraId="5EE43CD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365 - 500 days</w:t>
            </w:r>
          </w:p>
        </w:tc>
        <w:tc>
          <w:tcPr>
            <w:tcW w:w="1391" w:type="dxa"/>
            <w:tcBorders>
              <w:top w:val="nil"/>
              <w:left w:val="nil"/>
              <w:bottom w:val="single" w:sz="4" w:space="0" w:color="auto"/>
              <w:right w:val="single" w:sz="4" w:space="0" w:color="auto"/>
            </w:tcBorders>
            <w:shd w:val="clear" w:color="auto" w:fill="auto"/>
            <w:hideMark/>
          </w:tcPr>
          <w:p w14:paraId="74FFA1E1" w14:textId="14A8E84A"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167,760.00 </w:t>
            </w:r>
          </w:p>
        </w:tc>
        <w:tc>
          <w:tcPr>
            <w:tcW w:w="1194" w:type="dxa"/>
            <w:tcBorders>
              <w:top w:val="nil"/>
              <w:left w:val="nil"/>
              <w:bottom w:val="single" w:sz="4" w:space="0" w:color="auto"/>
              <w:right w:val="single" w:sz="4" w:space="0" w:color="auto"/>
            </w:tcBorders>
            <w:shd w:val="clear" w:color="auto" w:fill="auto"/>
            <w:noWrap/>
            <w:hideMark/>
          </w:tcPr>
          <w:p w14:paraId="338CC36F"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876" w:type="dxa"/>
            <w:tcBorders>
              <w:top w:val="nil"/>
              <w:left w:val="nil"/>
              <w:bottom w:val="single" w:sz="4" w:space="0" w:color="auto"/>
              <w:right w:val="single" w:sz="4" w:space="0" w:color="auto"/>
            </w:tcBorders>
            <w:shd w:val="clear" w:color="auto" w:fill="auto"/>
            <w:noWrap/>
            <w:hideMark/>
          </w:tcPr>
          <w:p w14:paraId="1B5D0028"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59DBB51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 </w:t>
            </w:r>
          </w:p>
        </w:tc>
      </w:tr>
      <w:tr w:rsidR="004E1E72" w:rsidRPr="004E1E72" w14:paraId="5B703877" w14:textId="77777777" w:rsidTr="004E1E72">
        <w:trPr>
          <w:trHeight w:val="255"/>
        </w:trPr>
        <w:tc>
          <w:tcPr>
            <w:tcW w:w="930" w:type="dxa"/>
            <w:tcBorders>
              <w:top w:val="nil"/>
              <w:left w:val="single" w:sz="4" w:space="0" w:color="auto"/>
              <w:bottom w:val="single" w:sz="4" w:space="0" w:color="auto"/>
              <w:right w:val="single" w:sz="4" w:space="0" w:color="auto"/>
            </w:tcBorders>
            <w:shd w:val="clear" w:color="auto" w:fill="auto"/>
            <w:noWrap/>
            <w:hideMark/>
          </w:tcPr>
          <w:p w14:paraId="1883BFF7"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Mt Grant General Hospital</w:t>
            </w:r>
          </w:p>
        </w:tc>
        <w:tc>
          <w:tcPr>
            <w:tcW w:w="1429" w:type="dxa"/>
            <w:tcBorders>
              <w:top w:val="nil"/>
              <w:left w:val="nil"/>
              <w:bottom w:val="single" w:sz="4" w:space="0" w:color="auto"/>
              <w:right w:val="single" w:sz="4" w:space="0" w:color="auto"/>
            </w:tcBorders>
            <w:shd w:val="clear" w:color="auto" w:fill="auto"/>
            <w:vAlign w:val="center"/>
            <w:hideMark/>
          </w:tcPr>
          <w:p w14:paraId="6251EE75"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02 - Homemaker</w:t>
            </w:r>
          </w:p>
        </w:tc>
        <w:tc>
          <w:tcPr>
            <w:tcW w:w="898" w:type="dxa"/>
            <w:tcBorders>
              <w:top w:val="nil"/>
              <w:left w:val="nil"/>
              <w:bottom w:val="single" w:sz="4" w:space="0" w:color="auto"/>
              <w:right w:val="single" w:sz="4" w:space="0" w:color="auto"/>
            </w:tcBorders>
            <w:shd w:val="clear" w:color="auto" w:fill="auto"/>
            <w:hideMark/>
          </w:tcPr>
          <w:p w14:paraId="7C35F004"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31</w:t>
            </w:r>
          </w:p>
        </w:tc>
        <w:tc>
          <w:tcPr>
            <w:tcW w:w="837" w:type="dxa"/>
            <w:tcBorders>
              <w:top w:val="nil"/>
              <w:left w:val="nil"/>
              <w:bottom w:val="single" w:sz="4" w:space="0" w:color="auto"/>
              <w:right w:val="single" w:sz="4" w:space="0" w:color="auto"/>
            </w:tcBorders>
            <w:shd w:val="clear" w:color="auto" w:fill="auto"/>
            <w:hideMark/>
          </w:tcPr>
          <w:p w14:paraId="3C45D0C6"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686 days</w:t>
            </w:r>
          </w:p>
        </w:tc>
        <w:tc>
          <w:tcPr>
            <w:tcW w:w="1391" w:type="dxa"/>
            <w:tcBorders>
              <w:top w:val="nil"/>
              <w:left w:val="nil"/>
              <w:bottom w:val="single" w:sz="4" w:space="0" w:color="auto"/>
              <w:right w:val="single" w:sz="4" w:space="0" w:color="auto"/>
            </w:tcBorders>
            <w:shd w:val="clear" w:color="auto" w:fill="auto"/>
            <w:hideMark/>
          </w:tcPr>
          <w:p w14:paraId="5D671791" w14:textId="2DFE7D88"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$32,000.00 </w:t>
            </w:r>
          </w:p>
        </w:tc>
        <w:tc>
          <w:tcPr>
            <w:tcW w:w="1194" w:type="dxa"/>
            <w:tcBorders>
              <w:top w:val="nil"/>
              <w:left w:val="nil"/>
              <w:bottom w:val="single" w:sz="4" w:space="0" w:color="auto"/>
              <w:right w:val="single" w:sz="4" w:space="0" w:color="auto"/>
            </w:tcBorders>
            <w:shd w:val="clear" w:color="auto" w:fill="auto"/>
            <w:noWrap/>
            <w:hideMark/>
          </w:tcPr>
          <w:p w14:paraId="2EB9155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61DF3C3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4C14F7B8"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Only if additional employees are hired.</w:t>
            </w:r>
          </w:p>
        </w:tc>
      </w:tr>
      <w:tr w:rsidR="004E1E72" w:rsidRPr="004E1E72" w14:paraId="511A2527" w14:textId="77777777" w:rsidTr="004E1E72">
        <w:trPr>
          <w:trHeight w:val="4080"/>
        </w:trPr>
        <w:tc>
          <w:tcPr>
            <w:tcW w:w="930" w:type="dxa"/>
            <w:tcBorders>
              <w:top w:val="nil"/>
              <w:left w:val="single" w:sz="4" w:space="0" w:color="auto"/>
              <w:bottom w:val="single" w:sz="4" w:space="0" w:color="auto"/>
              <w:right w:val="single" w:sz="4" w:space="0" w:color="auto"/>
            </w:tcBorders>
            <w:shd w:val="clear" w:color="auto" w:fill="auto"/>
            <w:noWrap/>
            <w:hideMark/>
          </w:tcPr>
          <w:p w14:paraId="7B331946"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FISH</w:t>
            </w:r>
          </w:p>
        </w:tc>
        <w:tc>
          <w:tcPr>
            <w:tcW w:w="1429" w:type="dxa"/>
            <w:tcBorders>
              <w:top w:val="nil"/>
              <w:left w:val="nil"/>
              <w:bottom w:val="single" w:sz="4" w:space="0" w:color="auto"/>
              <w:right w:val="single" w:sz="4" w:space="0" w:color="auto"/>
            </w:tcBorders>
            <w:shd w:val="clear" w:color="auto" w:fill="auto"/>
            <w:vAlign w:val="center"/>
            <w:hideMark/>
          </w:tcPr>
          <w:p w14:paraId="0A61E78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02 - Homemaker</w:t>
            </w:r>
          </w:p>
        </w:tc>
        <w:tc>
          <w:tcPr>
            <w:tcW w:w="898" w:type="dxa"/>
            <w:tcBorders>
              <w:top w:val="nil"/>
              <w:left w:val="nil"/>
              <w:bottom w:val="single" w:sz="4" w:space="0" w:color="auto"/>
              <w:right w:val="single" w:sz="4" w:space="0" w:color="auto"/>
            </w:tcBorders>
            <w:shd w:val="clear" w:color="auto" w:fill="auto"/>
            <w:hideMark/>
          </w:tcPr>
          <w:p w14:paraId="68FB702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9</w:t>
            </w:r>
          </w:p>
        </w:tc>
        <w:tc>
          <w:tcPr>
            <w:tcW w:w="837" w:type="dxa"/>
            <w:tcBorders>
              <w:top w:val="nil"/>
              <w:left w:val="nil"/>
              <w:bottom w:val="single" w:sz="4" w:space="0" w:color="auto"/>
              <w:right w:val="single" w:sz="4" w:space="0" w:color="auto"/>
            </w:tcBorders>
            <w:shd w:val="clear" w:color="auto" w:fill="auto"/>
            <w:noWrap/>
            <w:hideMark/>
          </w:tcPr>
          <w:p w14:paraId="110B0AD3"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365 days</w:t>
            </w:r>
          </w:p>
        </w:tc>
        <w:tc>
          <w:tcPr>
            <w:tcW w:w="1391" w:type="dxa"/>
            <w:tcBorders>
              <w:top w:val="nil"/>
              <w:left w:val="nil"/>
              <w:bottom w:val="single" w:sz="4" w:space="0" w:color="auto"/>
              <w:right w:val="single" w:sz="4" w:space="0" w:color="auto"/>
            </w:tcBorders>
            <w:shd w:val="clear" w:color="auto" w:fill="auto"/>
            <w:noWrap/>
            <w:hideMark/>
          </w:tcPr>
          <w:p w14:paraId="6FAAF506"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1194" w:type="dxa"/>
            <w:tcBorders>
              <w:top w:val="nil"/>
              <w:left w:val="nil"/>
              <w:bottom w:val="single" w:sz="4" w:space="0" w:color="auto"/>
              <w:right w:val="single" w:sz="4" w:space="0" w:color="auto"/>
            </w:tcBorders>
            <w:shd w:val="clear" w:color="auto" w:fill="auto"/>
            <w:hideMark/>
          </w:tcPr>
          <w:p w14:paraId="7E0A4A6A"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Under</w:t>
            </w:r>
          </w:p>
        </w:tc>
        <w:tc>
          <w:tcPr>
            <w:tcW w:w="876" w:type="dxa"/>
            <w:tcBorders>
              <w:top w:val="nil"/>
              <w:left w:val="nil"/>
              <w:bottom w:val="single" w:sz="4" w:space="0" w:color="auto"/>
              <w:right w:val="single" w:sz="4" w:space="0" w:color="auto"/>
            </w:tcBorders>
            <w:shd w:val="clear" w:color="auto" w:fill="auto"/>
            <w:noWrap/>
            <w:hideMark/>
          </w:tcPr>
          <w:p w14:paraId="6D42400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3240" w:type="dxa"/>
            <w:tcBorders>
              <w:top w:val="nil"/>
              <w:left w:val="nil"/>
              <w:bottom w:val="single" w:sz="4" w:space="0" w:color="auto"/>
              <w:right w:val="single" w:sz="4" w:space="0" w:color="auto"/>
            </w:tcBorders>
            <w:shd w:val="clear" w:color="auto" w:fill="auto"/>
            <w:hideMark/>
          </w:tcPr>
          <w:p w14:paraId="219E4DC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 xml:space="preserve">At this time, viable Homemakers is what is needed most.  FISH just de-obligated over $11,000 due to lack of Homemakers.  Also, current elderly aged Homemakers have temporarily left position for medical during FY18: Hip replacement (four months), knee replacement (two months), hand surgery (2 1/2 weeks).  Two of the medical leaves are the same Homemaker and the busiest Homemaker.  Three total Homemakers have been hired in FY18, two quit within a few days to one month.  A third was terminated when employment UA returned positive for illegal substance.  Homemaker hired on 04/13/2018 and working out very well, servicing current clients while two Homemakers out on medical until mid- late May 2018.  Wait list planning to be addressed beginning mid-May. </w:t>
            </w:r>
          </w:p>
        </w:tc>
      </w:tr>
      <w:tr w:rsidR="004E1E72" w:rsidRPr="004E1E72" w14:paraId="044B954F" w14:textId="77777777" w:rsidTr="004E1E72">
        <w:trPr>
          <w:trHeight w:val="2040"/>
        </w:trPr>
        <w:tc>
          <w:tcPr>
            <w:tcW w:w="930" w:type="dxa"/>
            <w:tcBorders>
              <w:top w:val="nil"/>
              <w:left w:val="single" w:sz="4" w:space="0" w:color="auto"/>
              <w:bottom w:val="single" w:sz="4" w:space="0" w:color="auto"/>
              <w:right w:val="single" w:sz="4" w:space="0" w:color="auto"/>
            </w:tcBorders>
            <w:shd w:val="clear" w:color="auto" w:fill="auto"/>
            <w:noWrap/>
            <w:hideMark/>
          </w:tcPr>
          <w:p w14:paraId="731037E9"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NV Rural Counties RSVP</w:t>
            </w:r>
          </w:p>
        </w:tc>
        <w:tc>
          <w:tcPr>
            <w:tcW w:w="1429" w:type="dxa"/>
            <w:tcBorders>
              <w:top w:val="nil"/>
              <w:left w:val="nil"/>
              <w:bottom w:val="single" w:sz="4" w:space="0" w:color="auto"/>
              <w:right w:val="single" w:sz="4" w:space="0" w:color="auto"/>
            </w:tcBorders>
            <w:shd w:val="clear" w:color="auto" w:fill="auto"/>
            <w:vAlign w:val="center"/>
            <w:hideMark/>
          </w:tcPr>
          <w:p w14:paraId="6E93EB03"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02 - Homemaker</w:t>
            </w:r>
          </w:p>
        </w:tc>
        <w:tc>
          <w:tcPr>
            <w:tcW w:w="898" w:type="dxa"/>
            <w:tcBorders>
              <w:top w:val="nil"/>
              <w:left w:val="nil"/>
              <w:bottom w:val="single" w:sz="4" w:space="0" w:color="auto"/>
              <w:right w:val="single" w:sz="4" w:space="0" w:color="auto"/>
            </w:tcBorders>
            <w:shd w:val="clear" w:color="auto" w:fill="auto"/>
            <w:hideMark/>
          </w:tcPr>
          <w:p w14:paraId="3BABC315"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23</w:t>
            </w:r>
          </w:p>
        </w:tc>
        <w:tc>
          <w:tcPr>
            <w:tcW w:w="837" w:type="dxa"/>
            <w:tcBorders>
              <w:top w:val="nil"/>
              <w:left w:val="nil"/>
              <w:bottom w:val="single" w:sz="4" w:space="0" w:color="auto"/>
              <w:right w:val="single" w:sz="4" w:space="0" w:color="auto"/>
            </w:tcBorders>
            <w:shd w:val="clear" w:color="auto" w:fill="auto"/>
            <w:hideMark/>
          </w:tcPr>
          <w:p w14:paraId="4767D32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74 days</w:t>
            </w:r>
          </w:p>
        </w:tc>
        <w:tc>
          <w:tcPr>
            <w:tcW w:w="1391" w:type="dxa"/>
            <w:tcBorders>
              <w:top w:val="nil"/>
              <w:left w:val="nil"/>
              <w:bottom w:val="single" w:sz="4" w:space="0" w:color="auto"/>
              <w:right w:val="single" w:sz="4" w:space="0" w:color="auto"/>
            </w:tcBorders>
            <w:shd w:val="clear" w:color="auto" w:fill="auto"/>
            <w:hideMark/>
          </w:tcPr>
          <w:p w14:paraId="751D10F4" w14:textId="19FDCE85"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$53,820.00 </w:t>
            </w:r>
          </w:p>
        </w:tc>
        <w:tc>
          <w:tcPr>
            <w:tcW w:w="1194" w:type="dxa"/>
            <w:tcBorders>
              <w:top w:val="nil"/>
              <w:left w:val="nil"/>
              <w:bottom w:val="single" w:sz="4" w:space="0" w:color="auto"/>
              <w:right w:val="single" w:sz="4" w:space="0" w:color="auto"/>
            </w:tcBorders>
            <w:shd w:val="clear" w:color="auto" w:fill="auto"/>
            <w:noWrap/>
            <w:hideMark/>
          </w:tcPr>
          <w:p w14:paraId="5AC28A6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Under</w:t>
            </w:r>
          </w:p>
        </w:tc>
        <w:tc>
          <w:tcPr>
            <w:tcW w:w="876" w:type="dxa"/>
            <w:tcBorders>
              <w:top w:val="nil"/>
              <w:left w:val="nil"/>
              <w:bottom w:val="single" w:sz="4" w:space="0" w:color="auto"/>
              <w:right w:val="single" w:sz="4" w:space="0" w:color="auto"/>
            </w:tcBorders>
            <w:shd w:val="clear" w:color="auto" w:fill="auto"/>
            <w:noWrap/>
            <w:hideMark/>
          </w:tcPr>
          <w:p w14:paraId="57DF3C47"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2A1860F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Additional funding will help to eliminate the wait list; however, there will always be needs that can not be filled. People want rides and companionship several times per week and more volunteers are needed. These volunteers must be recruited, trained, retained and managed. Additional staff time is also needed to input and manage all of the data and assure that compliance requirements are met.</w:t>
            </w:r>
          </w:p>
        </w:tc>
      </w:tr>
      <w:tr w:rsidR="004E1E72" w:rsidRPr="004E1E72" w14:paraId="7F52DC5D" w14:textId="77777777" w:rsidTr="004E1E72">
        <w:trPr>
          <w:trHeight w:val="51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62AB9B1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Nevada Senior Services</w:t>
            </w:r>
          </w:p>
        </w:tc>
        <w:tc>
          <w:tcPr>
            <w:tcW w:w="1429" w:type="dxa"/>
            <w:tcBorders>
              <w:top w:val="nil"/>
              <w:left w:val="nil"/>
              <w:bottom w:val="single" w:sz="4" w:space="0" w:color="auto"/>
              <w:right w:val="single" w:sz="4" w:space="0" w:color="auto"/>
            </w:tcBorders>
            <w:shd w:val="clear" w:color="auto" w:fill="auto"/>
            <w:vAlign w:val="center"/>
            <w:hideMark/>
          </w:tcPr>
          <w:p w14:paraId="066E3DB8"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05 - Adult Day Care</w:t>
            </w:r>
          </w:p>
        </w:tc>
        <w:tc>
          <w:tcPr>
            <w:tcW w:w="898" w:type="dxa"/>
            <w:tcBorders>
              <w:top w:val="nil"/>
              <w:left w:val="nil"/>
              <w:bottom w:val="single" w:sz="4" w:space="0" w:color="auto"/>
              <w:right w:val="single" w:sz="4" w:space="0" w:color="auto"/>
            </w:tcBorders>
            <w:shd w:val="clear" w:color="auto" w:fill="auto"/>
            <w:hideMark/>
          </w:tcPr>
          <w:p w14:paraId="4E426009" w14:textId="7F548924"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Initiated</w:t>
            </w:r>
          </w:p>
        </w:tc>
        <w:tc>
          <w:tcPr>
            <w:tcW w:w="837" w:type="dxa"/>
            <w:tcBorders>
              <w:top w:val="nil"/>
              <w:left w:val="nil"/>
              <w:bottom w:val="single" w:sz="4" w:space="0" w:color="auto"/>
              <w:right w:val="single" w:sz="4" w:space="0" w:color="auto"/>
            </w:tcBorders>
            <w:shd w:val="clear" w:color="auto" w:fill="auto"/>
            <w:hideMark/>
          </w:tcPr>
          <w:p w14:paraId="636B08D7"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1391" w:type="dxa"/>
            <w:tcBorders>
              <w:top w:val="nil"/>
              <w:left w:val="nil"/>
              <w:bottom w:val="single" w:sz="4" w:space="0" w:color="auto"/>
              <w:right w:val="single" w:sz="4" w:space="0" w:color="auto"/>
            </w:tcBorders>
            <w:shd w:val="clear" w:color="auto" w:fill="auto"/>
            <w:hideMark/>
          </w:tcPr>
          <w:p w14:paraId="1C3F1C90" w14:textId="73F13C1A"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$50,000.00 </w:t>
            </w:r>
          </w:p>
        </w:tc>
        <w:tc>
          <w:tcPr>
            <w:tcW w:w="1194" w:type="dxa"/>
            <w:tcBorders>
              <w:top w:val="nil"/>
              <w:left w:val="nil"/>
              <w:bottom w:val="single" w:sz="4" w:space="0" w:color="auto"/>
              <w:right w:val="single" w:sz="4" w:space="0" w:color="auto"/>
            </w:tcBorders>
            <w:shd w:val="clear" w:color="auto" w:fill="auto"/>
            <w:noWrap/>
            <w:hideMark/>
          </w:tcPr>
          <w:p w14:paraId="64DBEB0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876" w:type="dxa"/>
            <w:tcBorders>
              <w:top w:val="nil"/>
              <w:left w:val="nil"/>
              <w:bottom w:val="single" w:sz="4" w:space="0" w:color="auto"/>
              <w:right w:val="single" w:sz="4" w:space="0" w:color="auto"/>
            </w:tcBorders>
            <w:shd w:val="clear" w:color="auto" w:fill="auto"/>
            <w:noWrap/>
            <w:hideMark/>
          </w:tcPr>
          <w:p w14:paraId="6B3AD83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3240" w:type="dxa"/>
            <w:tcBorders>
              <w:top w:val="nil"/>
              <w:left w:val="nil"/>
              <w:bottom w:val="single" w:sz="4" w:space="0" w:color="auto"/>
              <w:right w:val="single" w:sz="4" w:space="0" w:color="auto"/>
            </w:tcBorders>
            <w:shd w:val="clear" w:color="auto" w:fill="auto"/>
            <w:hideMark/>
          </w:tcPr>
          <w:p w14:paraId="4B866EB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r>
      <w:tr w:rsidR="004E1E72" w:rsidRPr="004E1E72" w14:paraId="0BFAB2F9" w14:textId="77777777" w:rsidTr="004E1E72">
        <w:trPr>
          <w:trHeight w:val="510"/>
        </w:trPr>
        <w:tc>
          <w:tcPr>
            <w:tcW w:w="930" w:type="dxa"/>
            <w:tcBorders>
              <w:top w:val="nil"/>
              <w:left w:val="single" w:sz="4" w:space="0" w:color="auto"/>
              <w:bottom w:val="single" w:sz="4" w:space="0" w:color="auto"/>
              <w:right w:val="single" w:sz="4" w:space="0" w:color="auto"/>
            </w:tcBorders>
            <w:shd w:val="clear" w:color="auto" w:fill="auto"/>
            <w:noWrap/>
            <w:hideMark/>
          </w:tcPr>
          <w:p w14:paraId="28DCD339"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Las Vegas Urban League</w:t>
            </w:r>
          </w:p>
        </w:tc>
        <w:tc>
          <w:tcPr>
            <w:tcW w:w="1429" w:type="dxa"/>
            <w:tcBorders>
              <w:top w:val="nil"/>
              <w:left w:val="nil"/>
              <w:bottom w:val="single" w:sz="4" w:space="0" w:color="auto"/>
              <w:right w:val="single" w:sz="4" w:space="0" w:color="auto"/>
            </w:tcBorders>
            <w:shd w:val="clear" w:color="auto" w:fill="auto"/>
            <w:vAlign w:val="center"/>
            <w:hideMark/>
          </w:tcPr>
          <w:p w14:paraId="26416A0E"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10 - Transportation</w:t>
            </w:r>
          </w:p>
        </w:tc>
        <w:tc>
          <w:tcPr>
            <w:tcW w:w="898" w:type="dxa"/>
            <w:tcBorders>
              <w:top w:val="nil"/>
              <w:left w:val="nil"/>
              <w:bottom w:val="single" w:sz="4" w:space="0" w:color="auto"/>
              <w:right w:val="single" w:sz="4" w:space="0" w:color="auto"/>
            </w:tcBorders>
            <w:shd w:val="clear" w:color="auto" w:fill="auto"/>
            <w:hideMark/>
          </w:tcPr>
          <w:p w14:paraId="368E5B9A"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12</w:t>
            </w:r>
          </w:p>
        </w:tc>
        <w:tc>
          <w:tcPr>
            <w:tcW w:w="837" w:type="dxa"/>
            <w:tcBorders>
              <w:top w:val="nil"/>
              <w:left w:val="nil"/>
              <w:bottom w:val="single" w:sz="4" w:space="0" w:color="auto"/>
              <w:right w:val="single" w:sz="4" w:space="0" w:color="auto"/>
            </w:tcBorders>
            <w:shd w:val="clear" w:color="auto" w:fill="auto"/>
            <w:hideMark/>
          </w:tcPr>
          <w:p w14:paraId="0E5CE57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60 days</w:t>
            </w:r>
          </w:p>
        </w:tc>
        <w:tc>
          <w:tcPr>
            <w:tcW w:w="1391" w:type="dxa"/>
            <w:tcBorders>
              <w:top w:val="nil"/>
              <w:left w:val="nil"/>
              <w:bottom w:val="single" w:sz="4" w:space="0" w:color="auto"/>
              <w:right w:val="single" w:sz="4" w:space="0" w:color="auto"/>
            </w:tcBorders>
            <w:shd w:val="clear" w:color="auto" w:fill="auto"/>
            <w:hideMark/>
          </w:tcPr>
          <w:p w14:paraId="1CDC84EA" w14:textId="206C1A2B"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$12,000.00 </w:t>
            </w:r>
          </w:p>
        </w:tc>
        <w:tc>
          <w:tcPr>
            <w:tcW w:w="1194" w:type="dxa"/>
            <w:tcBorders>
              <w:top w:val="nil"/>
              <w:left w:val="nil"/>
              <w:bottom w:val="single" w:sz="4" w:space="0" w:color="auto"/>
              <w:right w:val="single" w:sz="4" w:space="0" w:color="auto"/>
            </w:tcBorders>
            <w:shd w:val="clear" w:color="auto" w:fill="auto"/>
            <w:noWrap/>
            <w:hideMark/>
          </w:tcPr>
          <w:p w14:paraId="0C2DEA0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1F07DDD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Yes</w:t>
            </w:r>
          </w:p>
        </w:tc>
        <w:tc>
          <w:tcPr>
            <w:tcW w:w="3240" w:type="dxa"/>
            <w:tcBorders>
              <w:top w:val="nil"/>
              <w:left w:val="nil"/>
              <w:bottom w:val="single" w:sz="4" w:space="0" w:color="auto"/>
              <w:right w:val="single" w:sz="4" w:space="0" w:color="auto"/>
            </w:tcBorders>
            <w:shd w:val="clear" w:color="auto" w:fill="auto"/>
            <w:hideMark/>
          </w:tcPr>
          <w:p w14:paraId="0BD52BB7"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We are looking for additional funding sources as well.</w:t>
            </w:r>
          </w:p>
        </w:tc>
      </w:tr>
      <w:tr w:rsidR="004E1E72" w:rsidRPr="004E1E72" w14:paraId="6BF2A0A8" w14:textId="77777777" w:rsidTr="004E1E72">
        <w:trPr>
          <w:trHeight w:val="765"/>
        </w:trPr>
        <w:tc>
          <w:tcPr>
            <w:tcW w:w="930" w:type="dxa"/>
            <w:tcBorders>
              <w:top w:val="nil"/>
              <w:left w:val="single" w:sz="4" w:space="0" w:color="auto"/>
              <w:bottom w:val="single" w:sz="4" w:space="0" w:color="auto"/>
              <w:right w:val="single" w:sz="4" w:space="0" w:color="auto"/>
            </w:tcBorders>
            <w:shd w:val="clear" w:color="auto" w:fill="auto"/>
            <w:noWrap/>
            <w:hideMark/>
          </w:tcPr>
          <w:p w14:paraId="2BB0A35F"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Dignity Health - HHoVV</w:t>
            </w:r>
          </w:p>
        </w:tc>
        <w:tc>
          <w:tcPr>
            <w:tcW w:w="1429" w:type="dxa"/>
            <w:tcBorders>
              <w:top w:val="nil"/>
              <w:left w:val="nil"/>
              <w:bottom w:val="single" w:sz="4" w:space="0" w:color="auto"/>
              <w:right w:val="single" w:sz="4" w:space="0" w:color="auto"/>
            </w:tcBorders>
            <w:shd w:val="clear" w:color="auto" w:fill="auto"/>
            <w:vAlign w:val="center"/>
            <w:hideMark/>
          </w:tcPr>
          <w:p w14:paraId="477F3DF1"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10 - Transportation</w:t>
            </w:r>
          </w:p>
        </w:tc>
        <w:tc>
          <w:tcPr>
            <w:tcW w:w="898" w:type="dxa"/>
            <w:tcBorders>
              <w:top w:val="nil"/>
              <w:left w:val="nil"/>
              <w:bottom w:val="single" w:sz="4" w:space="0" w:color="auto"/>
              <w:right w:val="single" w:sz="4" w:space="0" w:color="auto"/>
            </w:tcBorders>
            <w:shd w:val="clear" w:color="auto" w:fill="auto"/>
            <w:hideMark/>
          </w:tcPr>
          <w:p w14:paraId="77782CA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57</w:t>
            </w:r>
          </w:p>
        </w:tc>
        <w:tc>
          <w:tcPr>
            <w:tcW w:w="837" w:type="dxa"/>
            <w:tcBorders>
              <w:top w:val="nil"/>
              <w:left w:val="nil"/>
              <w:bottom w:val="single" w:sz="4" w:space="0" w:color="auto"/>
              <w:right w:val="single" w:sz="4" w:space="0" w:color="auto"/>
            </w:tcBorders>
            <w:shd w:val="clear" w:color="auto" w:fill="auto"/>
            <w:hideMark/>
          </w:tcPr>
          <w:p w14:paraId="5856D8CA"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120 days</w:t>
            </w:r>
          </w:p>
        </w:tc>
        <w:tc>
          <w:tcPr>
            <w:tcW w:w="1391" w:type="dxa"/>
            <w:tcBorders>
              <w:top w:val="nil"/>
              <w:left w:val="nil"/>
              <w:bottom w:val="single" w:sz="4" w:space="0" w:color="auto"/>
              <w:right w:val="single" w:sz="4" w:space="0" w:color="auto"/>
            </w:tcBorders>
            <w:shd w:val="clear" w:color="auto" w:fill="auto"/>
            <w:hideMark/>
          </w:tcPr>
          <w:p w14:paraId="16C7A59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1194" w:type="dxa"/>
            <w:tcBorders>
              <w:top w:val="nil"/>
              <w:left w:val="nil"/>
              <w:bottom w:val="single" w:sz="4" w:space="0" w:color="auto"/>
              <w:right w:val="single" w:sz="4" w:space="0" w:color="auto"/>
            </w:tcBorders>
            <w:shd w:val="clear" w:color="auto" w:fill="auto"/>
            <w:noWrap/>
            <w:hideMark/>
          </w:tcPr>
          <w:p w14:paraId="7F6EDEA4"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5C5F1A56"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Yes</w:t>
            </w:r>
          </w:p>
        </w:tc>
        <w:tc>
          <w:tcPr>
            <w:tcW w:w="3240" w:type="dxa"/>
            <w:tcBorders>
              <w:top w:val="nil"/>
              <w:left w:val="nil"/>
              <w:bottom w:val="single" w:sz="4" w:space="0" w:color="auto"/>
              <w:right w:val="single" w:sz="4" w:space="0" w:color="auto"/>
            </w:tcBorders>
            <w:shd w:val="clear" w:color="auto" w:fill="auto"/>
            <w:hideMark/>
          </w:tcPr>
          <w:p w14:paraId="47824735"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Funds would be needed to increase staffing to support services provided; to purchase gasoline; and to repair and maintain vehicle.</w:t>
            </w:r>
          </w:p>
        </w:tc>
      </w:tr>
      <w:tr w:rsidR="004E1E72" w:rsidRPr="004E1E72" w14:paraId="2D8E0FA8" w14:textId="77777777" w:rsidTr="004E1E72">
        <w:trPr>
          <w:trHeight w:val="1020"/>
        </w:trPr>
        <w:tc>
          <w:tcPr>
            <w:tcW w:w="930" w:type="dxa"/>
            <w:tcBorders>
              <w:top w:val="nil"/>
              <w:left w:val="single" w:sz="4" w:space="0" w:color="auto"/>
              <w:bottom w:val="single" w:sz="4" w:space="0" w:color="auto"/>
              <w:right w:val="single" w:sz="4" w:space="0" w:color="auto"/>
            </w:tcBorders>
            <w:shd w:val="clear" w:color="auto" w:fill="auto"/>
            <w:noWrap/>
            <w:hideMark/>
          </w:tcPr>
          <w:p w14:paraId="560A3628"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Helping Hands of Vegas Valley</w:t>
            </w:r>
          </w:p>
        </w:tc>
        <w:tc>
          <w:tcPr>
            <w:tcW w:w="1429" w:type="dxa"/>
            <w:tcBorders>
              <w:top w:val="nil"/>
              <w:left w:val="nil"/>
              <w:bottom w:val="single" w:sz="4" w:space="0" w:color="auto"/>
              <w:right w:val="single" w:sz="4" w:space="0" w:color="auto"/>
            </w:tcBorders>
            <w:shd w:val="clear" w:color="auto" w:fill="auto"/>
            <w:vAlign w:val="center"/>
            <w:hideMark/>
          </w:tcPr>
          <w:p w14:paraId="1DFFF688"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10 - Transportation</w:t>
            </w:r>
          </w:p>
        </w:tc>
        <w:tc>
          <w:tcPr>
            <w:tcW w:w="898" w:type="dxa"/>
            <w:tcBorders>
              <w:top w:val="nil"/>
              <w:left w:val="nil"/>
              <w:bottom w:val="single" w:sz="4" w:space="0" w:color="auto"/>
              <w:right w:val="single" w:sz="4" w:space="0" w:color="auto"/>
            </w:tcBorders>
            <w:shd w:val="clear" w:color="auto" w:fill="auto"/>
            <w:hideMark/>
          </w:tcPr>
          <w:p w14:paraId="7FA18935"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577</w:t>
            </w:r>
          </w:p>
        </w:tc>
        <w:tc>
          <w:tcPr>
            <w:tcW w:w="837" w:type="dxa"/>
            <w:tcBorders>
              <w:top w:val="nil"/>
              <w:left w:val="nil"/>
              <w:bottom w:val="single" w:sz="4" w:space="0" w:color="auto"/>
              <w:right w:val="single" w:sz="4" w:space="0" w:color="auto"/>
            </w:tcBorders>
            <w:shd w:val="clear" w:color="auto" w:fill="auto"/>
            <w:hideMark/>
          </w:tcPr>
          <w:p w14:paraId="7319B33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425 Days</w:t>
            </w:r>
          </w:p>
        </w:tc>
        <w:tc>
          <w:tcPr>
            <w:tcW w:w="1391" w:type="dxa"/>
            <w:tcBorders>
              <w:top w:val="nil"/>
              <w:left w:val="nil"/>
              <w:bottom w:val="single" w:sz="4" w:space="0" w:color="auto"/>
              <w:right w:val="single" w:sz="4" w:space="0" w:color="auto"/>
            </w:tcBorders>
            <w:shd w:val="clear" w:color="auto" w:fill="auto"/>
            <w:hideMark/>
          </w:tcPr>
          <w:p w14:paraId="3BFDDDBD" w14:textId="3CDB04C0"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$144,250.00 </w:t>
            </w:r>
          </w:p>
        </w:tc>
        <w:tc>
          <w:tcPr>
            <w:tcW w:w="1194" w:type="dxa"/>
            <w:tcBorders>
              <w:top w:val="nil"/>
              <w:left w:val="nil"/>
              <w:bottom w:val="single" w:sz="4" w:space="0" w:color="auto"/>
              <w:right w:val="single" w:sz="4" w:space="0" w:color="auto"/>
            </w:tcBorders>
            <w:shd w:val="clear" w:color="auto" w:fill="auto"/>
            <w:noWrap/>
            <w:hideMark/>
          </w:tcPr>
          <w:p w14:paraId="431D943E"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4CE4E11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039CB31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Waitlist seems to decrease, but as soon as someone is remove and added to service more seniors are calling to get services.</w:t>
            </w:r>
          </w:p>
        </w:tc>
      </w:tr>
      <w:tr w:rsidR="004E1E72" w:rsidRPr="004E1E72" w14:paraId="648DC6DA" w14:textId="77777777" w:rsidTr="004E1E72">
        <w:trPr>
          <w:trHeight w:val="1020"/>
        </w:trPr>
        <w:tc>
          <w:tcPr>
            <w:tcW w:w="930" w:type="dxa"/>
            <w:tcBorders>
              <w:top w:val="nil"/>
              <w:left w:val="single" w:sz="4" w:space="0" w:color="auto"/>
              <w:bottom w:val="single" w:sz="4" w:space="0" w:color="auto"/>
              <w:right w:val="single" w:sz="4" w:space="0" w:color="auto"/>
            </w:tcBorders>
            <w:shd w:val="clear" w:color="auto" w:fill="auto"/>
            <w:noWrap/>
            <w:hideMark/>
          </w:tcPr>
          <w:p w14:paraId="3DFB654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Seniors In Service</w:t>
            </w:r>
          </w:p>
        </w:tc>
        <w:tc>
          <w:tcPr>
            <w:tcW w:w="1429" w:type="dxa"/>
            <w:tcBorders>
              <w:top w:val="nil"/>
              <w:left w:val="nil"/>
              <w:bottom w:val="single" w:sz="4" w:space="0" w:color="auto"/>
              <w:right w:val="single" w:sz="4" w:space="0" w:color="auto"/>
            </w:tcBorders>
            <w:shd w:val="clear" w:color="auto" w:fill="auto"/>
            <w:vAlign w:val="center"/>
            <w:hideMark/>
          </w:tcPr>
          <w:p w14:paraId="7BFE2007"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16 - Companion</w:t>
            </w:r>
          </w:p>
        </w:tc>
        <w:tc>
          <w:tcPr>
            <w:tcW w:w="898" w:type="dxa"/>
            <w:tcBorders>
              <w:top w:val="nil"/>
              <w:left w:val="nil"/>
              <w:bottom w:val="single" w:sz="4" w:space="0" w:color="auto"/>
              <w:right w:val="single" w:sz="4" w:space="0" w:color="auto"/>
            </w:tcBorders>
            <w:shd w:val="clear" w:color="auto" w:fill="auto"/>
            <w:hideMark/>
          </w:tcPr>
          <w:p w14:paraId="5F1FAD58"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170</w:t>
            </w:r>
          </w:p>
        </w:tc>
        <w:tc>
          <w:tcPr>
            <w:tcW w:w="837" w:type="dxa"/>
            <w:tcBorders>
              <w:top w:val="nil"/>
              <w:left w:val="nil"/>
              <w:bottom w:val="single" w:sz="4" w:space="0" w:color="auto"/>
              <w:right w:val="single" w:sz="4" w:space="0" w:color="auto"/>
            </w:tcBorders>
            <w:shd w:val="clear" w:color="auto" w:fill="auto"/>
            <w:hideMark/>
          </w:tcPr>
          <w:p w14:paraId="5D49EC19"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180</w:t>
            </w:r>
          </w:p>
        </w:tc>
        <w:tc>
          <w:tcPr>
            <w:tcW w:w="1391" w:type="dxa"/>
            <w:tcBorders>
              <w:top w:val="nil"/>
              <w:left w:val="nil"/>
              <w:bottom w:val="single" w:sz="4" w:space="0" w:color="auto"/>
              <w:right w:val="single" w:sz="4" w:space="0" w:color="auto"/>
            </w:tcBorders>
            <w:shd w:val="clear" w:color="auto" w:fill="auto"/>
            <w:hideMark/>
          </w:tcPr>
          <w:p w14:paraId="77F360D5" w14:textId="6B2F7646"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$90,000.00 </w:t>
            </w:r>
          </w:p>
        </w:tc>
        <w:tc>
          <w:tcPr>
            <w:tcW w:w="1194" w:type="dxa"/>
            <w:tcBorders>
              <w:top w:val="nil"/>
              <w:left w:val="nil"/>
              <w:bottom w:val="single" w:sz="4" w:space="0" w:color="auto"/>
              <w:right w:val="single" w:sz="4" w:space="0" w:color="auto"/>
            </w:tcBorders>
            <w:shd w:val="clear" w:color="auto" w:fill="auto"/>
            <w:noWrap/>
            <w:hideMark/>
          </w:tcPr>
          <w:p w14:paraId="6332F45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3EB64338"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Unknown</w:t>
            </w:r>
          </w:p>
        </w:tc>
        <w:tc>
          <w:tcPr>
            <w:tcW w:w="3240" w:type="dxa"/>
            <w:tcBorders>
              <w:top w:val="nil"/>
              <w:left w:val="nil"/>
              <w:bottom w:val="single" w:sz="4" w:space="0" w:color="auto"/>
              <w:right w:val="single" w:sz="4" w:space="0" w:color="auto"/>
            </w:tcBorders>
            <w:shd w:val="clear" w:color="auto" w:fill="auto"/>
            <w:hideMark/>
          </w:tcPr>
          <w:p w14:paraId="713DA27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The waitlist for the Senior Companion Program is constant. It used to vary between 100 - 120 clients but has grown - much due to the population growth.</w:t>
            </w:r>
          </w:p>
        </w:tc>
      </w:tr>
      <w:tr w:rsidR="004E1E72" w:rsidRPr="004E1E72" w14:paraId="2C5720E1" w14:textId="77777777" w:rsidTr="004E1E72">
        <w:trPr>
          <w:trHeight w:val="1785"/>
        </w:trPr>
        <w:tc>
          <w:tcPr>
            <w:tcW w:w="930" w:type="dxa"/>
            <w:tcBorders>
              <w:top w:val="nil"/>
              <w:left w:val="single" w:sz="4" w:space="0" w:color="auto"/>
              <w:bottom w:val="single" w:sz="4" w:space="0" w:color="auto"/>
              <w:right w:val="single" w:sz="4" w:space="0" w:color="auto"/>
            </w:tcBorders>
            <w:shd w:val="clear" w:color="auto" w:fill="auto"/>
            <w:noWrap/>
            <w:hideMark/>
          </w:tcPr>
          <w:p w14:paraId="2E12988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Catholic Charities</w:t>
            </w:r>
          </w:p>
        </w:tc>
        <w:tc>
          <w:tcPr>
            <w:tcW w:w="1429" w:type="dxa"/>
            <w:tcBorders>
              <w:top w:val="nil"/>
              <w:left w:val="nil"/>
              <w:bottom w:val="single" w:sz="4" w:space="0" w:color="auto"/>
              <w:right w:val="single" w:sz="4" w:space="0" w:color="auto"/>
            </w:tcBorders>
            <w:shd w:val="clear" w:color="auto" w:fill="auto"/>
            <w:vAlign w:val="center"/>
            <w:hideMark/>
          </w:tcPr>
          <w:p w14:paraId="037C5547"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16 - Companion</w:t>
            </w:r>
          </w:p>
        </w:tc>
        <w:tc>
          <w:tcPr>
            <w:tcW w:w="898" w:type="dxa"/>
            <w:tcBorders>
              <w:top w:val="nil"/>
              <w:left w:val="nil"/>
              <w:bottom w:val="single" w:sz="4" w:space="0" w:color="auto"/>
              <w:right w:val="single" w:sz="4" w:space="0" w:color="auto"/>
            </w:tcBorders>
            <w:shd w:val="clear" w:color="auto" w:fill="auto"/>
            <w:noWrap/>
            <w:vAlign w:val="center"/>
            <w:hideMark/>
          </w:tcPr>
          <w:p w14:paraId="53E02829"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99</w:t>
            </w:r>
          </w:p>
        </w:tc>
        <w:tc>
          <w:tcPr>
            <w:tcW w:w="837" w:type="dxa"/>
            <w:tcBorders>
              <w:top w:val="nil"/>
              <w:left w:val="nil"/>
              <w:bottom w:val="single" w:sz="4" w:space="0" w:color="auto"/>
              <w:right w:val="single" w:sz="4" w:space="0" w:color="auto"/>
            </w:tcBorders>
            <w:shd w:val="clear" w:color="auto" w:fill="auto"/>
            <w:hideMark/>
          </w:tcPr>
          <w:p w14:paraId="59717C8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4 - 6 months</w:t>
            </w:r>
          </w:p>
        </w:tc>
        <w:tc>
          <w:tcPr>
            <w:tcW w:w="1391" w:type="dxa"/>
            <w:tcBorders>
              <w:top w:val="nil"/>
              <w:left w:val="nil"/>
              <w:bottom w:val="single" w:sz="4" w:space="0" w:color="auto"/>
              <w:right w:val="single" w:sz="4" w:space="0" w:color="auto"/>
            </w:tcBorders>
            <w:shd w:val="clear" w:color="auto" w:fill="auto"/>
            <w:hideMark/>
          </w:tcPr>
          <w:p w14:paraId="71C3BD8E" w14:textId="65EB9BB0"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$39,000.00 </w:t>
            </w:r>
          </w:p>
        </w:tc>
        <w:tc>
          <w:tcPr>
            <w:tcW w:w="1194" w:type="dxa"/>
            <w:tcBorders>
              <w:top w:val="nil"/>
              <w:left w:val="nil"/>
              <w:bottom w:val="single" w:sz="4" w:space="0" w:color="auto"/>
              <w:right w:val="single" w:sz="4" w:space="0" w:color="auto"/>
            </w:tcBorders>
            <w:shd w:val="clear" w:color="auto" w:fill="auto"/>
            <w:noWrap/>
            <w:hideMark/>
          </w:tcPr>
          <w:p w14:paraId="234967F2"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5C6D88D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No</w:t>
            </w:r>
          </w:p>
        </w:tc>
        <w:tc>
          <w:tcPr>
            <w:tcW w:w="3240" w:type="dxa"/>
            <w:tcBorders>
              <w:top w:val="nil"/>
              <w:left w:val="nil"/>
              <w:bottom w:val="single" w:sz="4" w:space="0" w:color="auto"/>
              <w:right w:val="single" w:sz="4" w:space="0" w:color="auto"/>
            </w:tcBorders>
            <w:shd w:val="clear" w:color="auto" w:fill="auto"/>
            <w:hideMark/>
          </w:tcPr>
          <w:p w14:paraId="7128266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Effective 7/1/18 programs are no longer part of CCSN</w:t>
            </w:r>
          </w:p>
        </w:tc>
      </w:tr>
      <w:tr w:rsidR="004E1E72" w:rsidRPr="004E1E72" w14:paraId="3F7F067E" w14:textId="77777777" w:rsidTr="004E1E72">
        <w:trPr>
          <w:trHeight w:val="1785"/>
        </w:trPr>
        <w:tc>
          <w:tcPr>
            <w:tcW w:w="930" w:type="dxa"/>
            <w:tcBorders>
              <w:top w:val="nil"/>
              <w:left w:val="single" w:sz="4" w:space="0" w:color="auto"/>
              <w:bottom w:val="single" w:sz="4" w:space="0" w:color="auto"/>
              <w:right w:val="single" w:sz="4" w:space="0" w:color="auto"/>
            </w:tcBorders>
            <w:shd w:val="clear" w:color="auto" w:fill="auto"/>
            <w:noWrap/>
            <w:hideMark/>
          </w:tcPr>
          <w:p w14:paraId="25952631"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Catholic Charities</w:t>
            </w:r>
          </w:p>
        </w:tc>
        <w:tc>
          <w:tcPr>
            <w:tcW w:w="1429" w:type="dxa"/>
            <w:tcBorders>
              <w:top w:val="nil"/>
              <w:left w:val="nil"/>
              <w:bottom w:val="single" w:sz="4" w:space="0" w:color="auto"/>
              <w:right w:val="single" w:sz="4" w:space="0" w:color="auto"/>
            </w:tcBorders>
            <w:shd w:val="clear" w:color="auto" w:fill="auto"/>
            <w:vAlign w:val="center"/>
            <w:hideMark/>
          </w:tcPr>
          <w:p w14:paraId="652FDEB2"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27 - Telephone Reassurance</w:t>
            </w:r>
          </w:p>
        </w:tc>
        <w:tc>
          <w:tcPr>
            <w:tcW w:w="898" w:type="dxa"/>
            <w:tcBorders>
              <w:top w:val="nil"/>
              <w:left w:val="nil"/>
              <w:bottom w:val="single" w:sz="4" w:space="0" w:color="auto"/>
              <w:right w:val="single" w:sz="4" w:space="0" w:color="auto"/>
            </w:tcBorders>
            <w:shd w:val="clear" w:color="auto" w:fill="auto"/>
            <w:hideMark/>
          </w:tcPr>
          <w:p w14:paraId="787F34A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62</w:t>
            </w:r>
          </w:p>
        </w:tc>
        <w:tc>
          <w:tcPr>
            <w:tcW w:w="837" w:type="dxa"/>
            <w:tcBorders>
              <w:top w:val="nil"/>
              <w:left w:val="nil"/>
              <w:bottom w:val="single" w:sz="4" w:space="0" w:color="auto"/>
              <w:right w:val="single" w:sz="4" w:space="0" w:color="auto"/>
            </w:tcBorders>
            <w:shd w:val="clear" w:color="auto" w:fill="auto"/>
            <w:hideMark/>
          </w:tcPr>
          <w:p w14:paraId="4314747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6 months</w:t>
            </w:r>
          </w:p>
        </w:tc>
        <w:tc>
          <w:tcPr>
            <w:tcW w:w="1391" w:type="dxa"/>
            <w:tcBorders>
              <w:top w:val="nil"/>
              <w:left w:val="nil"/>
              <w:bottom w:val="single" w:sz="4" w:space="0" w:color="auto"/>
              <w:right w:val="single" w:sz="4" w:space="0" w:color="auto"/>
            </w:tcBorders>
            <w:shd w:val="clear" w:color="auto" w:fill="auto"/>
            <w:hideMark/>
          </w:tcPr>
          <w:p w14:paraId="02C3D152"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1194" w:type="dxa"/>
            <w:tcBorders>
              <w:top w:val="nil"/>
              <w:left w:val="nil"/>
              <w:bottom w:val="single" w:sz="4" w:space="0" w:color="auto"/>
              <w:right w:val="single" w:sz="4" w:space="0" w:color="auto"/>
            </w:tcBorders>
            <w:shd w:val="clear" w:color="auto" w:fill="auto"/>
            <w:noWrap/>
            <w:hideMark/>
          </w:tcPr>
          <w:p w14:paraId="274BC87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6A925FE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No</w:t>
            </w:r>
          </w:p>
        </w:tc>
        <w:tc>
          <w:tcPr>
            <w:tcW w:w="3240" w:type="dxa"/>
            <w:tcBorders>
              <w:top w:val="nil"/>
              <w:left w:val="nil"/>
              <w:bottom w:val="single" w:sz="4" w:space="0" w:color="auto"/>
              <w:right w:val="single" w:sz="4" w:space="0" w:color="auto"/>
            </w:tcBorders>
            <w:shd w:val="clear" w:color="auto" w:fill="auto"/>
            <w:hideMark/>
          </w:tcPr>
          <w:p w14:paraId="0C76AAB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Effective 7/1/18 programs are no longer part of CCSN</w:t>
            </w:r>
          </w:p>
        </w:tc>
      </w:tr>
      <w:tr w:rsidR="004E1E72" w:rsidRPr="004E1E72" w14:paraId="2F8F75FF" w14:textId="77777777" w:rsidTr="004E1E72">
        <w:trPr>
          <w:trHeight w:val="255"/>
        </w:trPr>
        <w:tc>
          <w:tcPr>
            <w:tcW w:w="930" w:type="dxa"/>
            <w:tcBorders>
              <w:top w:val="nil"/>
              <w:left w:val="single" w:sz="4" w:space="0" w:color="auto"/>
              <w:bottom w:val="single" w:sz="4" w:space="0" w:color="auto"/>
              <w:right w:val="single" w:sz="4" w:space="0" w:color="auto"/>
            </w:tcBorders>
            <w:shd w:val="clear" w:color="auto" w:fill="auto"/>
            <w:noWrap/>
            <w:hideMark/>
          </w:tcPr>
          <w:p w14:paraId="0728E07A"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Board of Regents, UNR</w:t>
            </w:r>
          </w:p>
        </w:tc>
        <w:tc>
          <w:tcPr>
            <w:tcW w:w="1429" w:type="dxa"/>
            <w:tcBorders>
              <w:top w:val="nil"/>
              <w:left w:val="nil"/>
              <w:bottom w:val="single" w:sz="4" w:space="0" w:color="auto"/>
              <w:right w:val="single" w:sz="4" w:space="0" w:color="auto"/>
            </w:tcBorders>
            <w:shd w:val="clear" w:color="auto" w:fill="auto"/>
            <w:vAlign w:val="center"/>
            <w:hideMark/>
          </w:tcPr>
          <w:p w14:paraId="79016B7B"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27 - Volunteer Care</w:t>
            </w:r>
          </w:p>
        </w:tc>
        <w:tc>
          <w:tcPr>
            <w:tcW w:w="898" w:type="dxa"/>
            <w:tcBorders>
              <w:top w:val="nil"/>
              <w:left w:val="nil"/>
              <w:bottom w:val="single" w:sz="4" w:space="0" w:color="auto"/>
              <w:right w:val="single" w:sz="4" w:space="0" w:color="auto"/>
            </w:tcBorders>
            <w:shd w:val="clear" w:color="auto" w:fill="auto"/>
            <w:hideMark/>
          </w:tcPr>
          <w:p w14:paraId="46853AEE"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24</w:t>
            </w:r>
          </w:p>
        </w:tc>
        <w:tc>
          <w:tcPr>
            <w:tcW w:w="837" w:type="dxa"/>
            <w:tcBorders>
              <w:top w:val="nil"/>
              <w:left w:val="nil"/>
              <w:bottom w:val="single" w:sz="4" w:space="0" w:color="auto"/>
              <w:right w:val="single" w:sz="4" w:space="0" w:color="auto"/>
            </w:tcBorders>
            <w:shd w:val="clear" w:color="auto" w:fill="auto"/>
            <w:hideMark/>
          </w:tcPr>
          <w:p w14:paraId="00329003"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60 - 90 days</w:t>
            </w:r>
          </w:p>
        </w:tc>
        <w:tc>
          <w:tcPr>
            <w:tcW w:w="1391" w:type="dxa"/>
            <w:tcBorders>
              <w:top w:val="nil"/>
              <w:left w:val="nil"/>
              <w:bottom w:val="single" w:sz="4" w:space="0" w:color="auto"/>
              <w:right w:val="single" w:sz="4" w:space="0" w:color="auto"/>
            </w:tcBorders>
            <w:shd w:val="clear" w:color="auto" w:fill="auto"/>
            <w:hideMark/>
          </w:tcPr>
          <w:p w14:paraId="2ECB6482" w14:textId="4E45509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$20,000.00 </w:t>
            </w:r>
          </w:p>
        </w:tc>
        <w:tc>
          <w:tcPr>
            <w:tcW w:w="1194" w:type="dxa"/>
            <w:tcBorders>
              <w:top w:val="nil"/>
              <w:left w:val="nil"/>
              <w:bottom w:val="single" w:sz="4" w:space="0" w:color="auto"/>
              <w:right w:val="single" w:sz="4" w:space="0" w:color="auto"/>
            </w:tcBorders>
            <w:shd w:val="clear" w:color="auto" w:fill="auto"/>
            <w:noWrap/>
            <w:hideMark/>
          </w:tcPr>
          <w:p w14:paraId="219B3AB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876" w:type="dxa"/>
            <w:tcBorders>
              <w:top w:val="nil"/>
              <w:left w:val="nil"/>
              <w:bottom w:val="single" w:sz="4" w:space="0" w:color="auto"/>
              <w:right w:val="single" w:sz="4" w:space="0" w:color="auto"/>
            </w:tcBorders>
            <w:shd w:val="clear" w:color="auto" w:fill="auto"/>
            <w:noWrap/>
            <w:hideMark/>
          </w:tcPr>
          <w:p w14:paraId="4D750E07"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Yes</w:t>
            </w:r>
          </w:p>
        </w:tc>
        <w:tc>
          <w:tcPr>
            <w:tcW w:w="3240" w:type="dxa"/>
            <w:tcBorders>
              <w:top w:val="nil"/>
              <w:left w:val="nil"/>
              <w:bottom w:val="single" w:sz="4" w:space="0" w:color="auto"/>
              <w:right w:val="single" w:sz="4" w:space="0" w:color="auto"/>
            </w:tcBorders>
            <w:shd w:val="clear" w:color="auto" w:fill="auto"/>
            <w:hideMark/>
          </w:tcPr>
          <w:p w14:paraId="1EA809DF"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Need assistant to help recruit for more volunteers.</w:t>
            </w:r>
          </w:p>
        </w:tc>
      </w:tr>
      <w:tr w:rsidR="004E1E72" w:rsidRPr="004E1E72" w14:paraId="78F9580C" w14:textId="77777777" w:rsidTr="004E1E72">
        <w:trPr>
          <w:trHeight w:val="765"/>
        </w:trPr>
        <w:tc>
          <w:tcPr>
            <w:tcW w:w="930" w:type="dxa"/>
            <w:tcBorders>
              <w:top w:val="nil"/>
              <w:left w:val="single" w:sz="4" w:space="0" w:color="auto"/>
              <w:bottom w:val="single" w:sz="4" w:space="0" w:color="auto"/>
              <w:right w:val="single" w:sz="4" w:space="0" w:color="auto"/>
            </w:tcBorders>
            <w:shd w:val="clear" w:color="auto" w:fill="auto"/>
            <w:noWrap/>
            <w:hideMark/>
          </w:tcPr>
          <w:p w14:paraId="2DAE842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Dignity Health - HHoVV</w:t>
            </w:r>
          </w:p>
        </w:tc>
        <w:tc>
          <w:tcPr>
            <w:tcW w:w="1429" w:type="dxa"/>
            <w:tcBorders>
              <w:top w:val="nil"/>
              <w:left w:val="nil"/>
              <w:bottom w:val="single" w:sz="4" w:space="0" w:color="auto"/>
              <w:right w:val="single" w:sz="4" w:space="0" w:color="auto"/>
            </w:tcBorders>
            <w:shd w:val="clear" w:color="auto" w:fill="auto"/>
            <w:vAlign w:val="center"/>
            <w:hideMark/>
          </w:tcPr>
          <w:p w14:paraId="545C372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27 - Volunteer Care</w:t>
            </w:r>
          </w:p>
        </w:tc>
        <w:tc>
          <w:tcPr>
            <w:tcW w:w="898" w:type="dxa"/>
            <w:tcBorders>
              <w:top w:val="nil"/>
              <w:left w:val="nil"/>
              <w:bottom w:val="single" w:sz="4" w:space="0" w:color="auto"/>
              <w:right w:val="single" w:sz="4" w:space="0" w:color="auto"/>
            </w:tcBorders>
            <w:shd w:val="clear" w:color="auto" w:fill="auto"/>
            <w:hideMark/>
          </w:tcPr>
          <w:p w14:paraId="70BB9EE3"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57</w:t>
            </w:r>
          </w:p>
        </w:tc>
        <w:tc>
          <w:tcPr>
            <w:tcW w:w="837" w:type="dxa"/>
            <w:tcBorders>
              <w:top w:val="nil"/>
              <w:left w:val="nil"/>
              <w:bottom w:val="single" w:sz="4" w:space="0" w:color="auto"/>
              <w:right w:val="single" w:sz="4" w:space="0" w:color="auto"/>
            </w:tcBorders>
            <w:shd w:val="clear" w:color="auto" w:fill="auto"/>
            <w:noWrap/>
            <w:hideMark/>
          </w:tcPr>
          <w:p w14:paraId="68CB699E"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120 days</w:t>
            </w:r>
          </w:p>
        </w:tc>
        <w:tc>
          <w:tcPr>
            <w:tcW w:w="1391" w:type="dxa"/>
            <w:tcBorders>
              <w:top w:val="nil"/>
              <w:left w:val="nil"/>
              <w:bottom w:val="single" w:sz="4" w:space="0" w:color="auto"/>
              <w:right w:val="single" w:sz="4" w:space="0" w:color="auto"/>
            </w:tcBorders>
            <w:shd w:val="clear" w:color="auto" w:fill="auto"/>
            <w:noWrap/>
            <w:hideMark/>
          </w:tcPr>
          <w:p w14:paraId="5E9FB5A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56000</w:t>
            </w:r>
          </w:p>
        </w:tc>
        <w:tc>
          <w:tcPr>
            <w:tcW w:w="1194" w:type="dxa"/>
            <w:tcBorders>
              <w:top w:val="nil"/>
              <w:left w:val="nil"/>
              <w:bottom w:val="single" w:sz="4" w:space="0" w:color="auto"/>
              <w:right w:val="single" w:sz="4" w:space="0" w:color="auto"/>
            </w:tcBorders>
            <w:shd w:val="clear" w:color="auto" w:fill="auto"/>
            <w:hideMark/>
          </w:tcPr>
          <w:p w14:paraId="5FB1BA57"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2DD0D172"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Yes</w:t>
            </w:r>
          </w:p>
        </w:tc>
        <w:tc>
          <w:tcPr>
            <w:tcW w:w="3240" w:type="dxa"/>
            <w:tcBorders>
              <w:top w:val="nil"/>
              <w:left w:val="nil"/>
              <w:bottom w:val="single" w:sz="4" w:space="0" w:color="auto"/>
              <w:right w:val="single" w:sz="4" w:space="0" w:color="auto"/>
            </w:tcBorders>
            <w:shd w:val="clear" w:color="auto" w:fill="auto"/>
            <w:hideMark/>
          </w:tcPr>
          <w:p w14:paraId="3EFFDE2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Funds would be needed to increase staffing to support services provided; to purchase gasoline; and to repair and maintain vehicle.</w:t>
            </w:r>
          </w:p>
        </w:tc>
      </w:tr>
      <w:tr w:rsidR="004E1E72" w:rsidRPr="004E1E72" w14:paraId="6DC5DD53" w14:textId="77777777" w:rsidTr="004E1E72">
        <w:trPr>
          <w:trHeight w:val="2040"/>
        </w:trPr>
        <w:tc>
          <w:tcPr>
            <w:tcW w:w="930" w:type="dxa"/>
            <w:tcBorders>
              <w:top w:val="nil"/>
              <w:left w:val="single" w:sz="4" w:space="0" w:color="auto"/>
              <w:bottom w:val="single" w:sz="4" w:space="0" w:color="auto"/>
              <w:right w:val="single" w:sz="4" w:space="0" w:color="auto"/>
            </w:tcBorders>
            <w:shd w:val="clear" w:color="auto" w:fill="auto"/>
            <w:noWrap/>
            <w:hideMark/>
          </w:tcPr>
          <w:p w14:paraId="10B3D02E"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NV Rural Counties RSVP</w:t>
            </w:r>
          </w:p>
        </w:tc>
        <w:tc>
          <w:tcPr>
            <w:tcW w:w="1429" w:type="dxa"/>
            <w:tcBorders>
              <w:top w:val="nil"/>
              <w:left w:val="nil"/>
              <w:bottom w:val="single" w:sz="4" w:space="0" w:color="auto"/>
              <w:right w:val="single" w:sz="4" w:space="0" w:color="auto"/>
            </w:tcBorders>
            <w:shd w:val="clear" w:color="auto" w:fill="auto"/>
            <w:vAlign w:val="center"/>
            <w:hideMark/>
          </w:tcPr>
          <w:p w14:paraId="67300EBA"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27 - Volunteer Care</w:t>
            </w:r>
          </w:p>
        </w:tc>
        <w:tc>
          <w:tcPr>
            <w:tcW w:w="898" w:type="dxa"/>
            <w:tcBorders>
              <w:top w:val="nil"/>
              <w:left w:val="nil"/>
              <w:bottom w:val="single" w:sz="4" w:space="0" w:color="auto"/>
              <w:right w:val="single" w:sz="4" w:space="0" w:color="auto"/>
            </w:tcBorders>
            <w:shd w:val="clear" w:color="auto" w:fill="auto"/>
            <w:hideMark/>
          </w:tcPr>
          <w:p w14:paraId="39B1F5A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33</w:t>
            </w:r>
          </w:p>
        </w:tc>
        <w:tc>
          <w:tcPr>
            <w:tcW w:w="837" w:type="dxa"/>
            <w:tcBorders>
              <w:top w:val="nil"/>
              <w:left w:val="nil"/>
              <w:bottom w:val="single" w:sz="4" w:space="0" w:color="auto"/>
              <w:right w:val="single" w:sz="4" w:space="0" w:color="auto"/>
            </w:tcBorders>
            <w:shd w:val="clear" w:color="auto" w:fill="auto"/>
            <w:noWrap/>
            <w:hideMark/>
          </w:tcPr>
          <w:p w14:paraId="7B28BED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58 days</w:t>
            </w:r>
          </w:p>
        </w:tc>
        <w:tc>
          <w:tcPr>
            <w:tcW w:w="1391" w:type="dxa"/>
            <w:tcBorders>
              <w:top w:val="nil"/>
              <w:left w:val="nil"/>
              <w:bottom w:val="single" w:sz="4" w:space="0" w:color="auto"/>
              <w:right w:val="single" w:sz="4" w:space="0" w:color="auto"/>
            </w:tcBorders>
            <w:shd w:val="clear" w:color="auto" w:fill="auto"/>
            <w:noWrap/>
            <w:hideMark/>
          </w:tcPr>
          <w:p w14:paraId="652EDF8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54755</w:t>
            </w:r>
          </w:p>
        </w:tc>
        <w:tc>
          <w:tcPr>
            <w:tcW w:w="1194" w:type="dxa"/>
            <w:tcBorders>
              <w:top w:val="nil"/>
              <w:left w:val="nil"/>
              <w:bottom w:val="single" w:sz="4" w:space="0" w:color="auto"/>
              <w:right w:val="single" w:sz="4" w:space="0" w:color="auto"/>
            </w:tcBorders>
            <w:shd w:val="clear" w:color="auto" w:fill="auto"/>
            <w:hideMark/>
          </w:tcPr>
          <w:p w14:paraId="27A7C964"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Under</w:t>
            </w:r>
          </w:p>
        </w:tc>
        <w:tc>
          <w:tcPr>
            <w:tcW w:w="876" w:type="dxa"/>
            <w:tcBorders>
              <w:top w:val="nil"/>
              <w:left w:val="nil"/>
              <w:bottom w:val="single" w:sz="4" w:space="0" w:color="auto"/>
              <w:right w:val="single" w:sz="4" w:space="0" w:color="auto"/>
            </w:tcBorders>
            <w:shd w:val="clear" w:color="auto" w:fill="auto"/>
            <w:noWrap/>
            <w:hideMark/>
          </w:tcPr>
          <w:p w14:paraId="501E4726"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349C5DC3"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Additional funding will help to eliminate the wait list; however, there will always be needs that can not be filled. People want rides and companionship several times per week and more volunteers are needed. These volunteers must be recruited, trained, retained and managed. Additional staff time is also needed to input and manage all of the data and assure that compliance requirements are met.</w:t>
            </w:r>
          </w:p>
        </w:tc>
      </w:tr>
      <w:tr w:rsidR="004E1E72" w:rsidRPr="004E1E72" w14:paraId="6C384240" w14:textId="77777777" w:rsidTr="004E1E72">
        <w:trPr>
          <w:trHeight w:val="1020"/>
        </w:trPr>
        <w:tc>
          <w:tcPr>
            <w:tcW w:w="930" w:type="dxa"/>
            <w:tcBorders>
              <w:top w:val="nil"/>
              <w:left w:val="single" w:sz="4" w:space="0" w:color="auto"/>
              <w:bottom w:val="single" w:sz="4" w:space="0" w:color="auto"/>
              <w:right w:val="single" w:sz="4" w:space="0" w:color="auto"/>
            </w:tcBorders>
            <w:shd w:val="clear" w:color="auto" w:fill="auto"/>
            <w:noWrap/>
            <w:hideMark/>
          </w:tcPr>
          <w:p w14:paraId="5AC8B109"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Helping Hands of Vegas Valley</w:t>
            </w:r>
          </w:p>
        </w:tc>
        <w:tc>
          <w:tcPr>
            <w:tcW w:w="1429" w:type="dxa"/>
            <w:tcBorders>
              <w:top w:val="nil"/>
              <w:left w:val="nil"/>
              <w:bottom w:val="single" w:sz="4" w:space="0" w:color="auto"/>
              <w:right w:val="single" w:sz="4" w:space="0" w:color="auto"/>
            </w:tcBorders>
            <w:shd w:val="clear" w:color="auto" w:fill="auto"/>
            <w:vAlign w:val="center"/>
            <w:hideMark/>
          </w:tcPr>
          <w:p w14:paraId="0FA35A76"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27 - Volunteer Care</w:t>
            </w:r>
          </w:p>
        </w:tc>
        <w:tc>
          <w:tcPr>
            <w:tcW w:w="898" w:type="dxa"/>
            <w:tcBorders>
              <w:top w:val="nil"/>
              <w:left w:val="nil"/>
              <w:bottom w:val="single" w:sz="4" w:space="0" w:color="auto"/>
              <w:right w:val="single" w:sz="4" w:space="0" w:color="auto"/>
            </w:tcBorders>
            <w:shd w:val="clear" w:color="auto" w:fill="auto"/>
            <w:hideMark/>
          </w:tcPr>
          <w:p w14:paraId="08D22BE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578</w:t>
            </w:r>
          </w:p>
        </w:tc>
        <w:tc>
          <w:tcPr>
            <w:tcW w:w="837" w:type="dxa"/>
            <w:tcBorders>
              <w:top w:val="nil"/>
              <w:left w:val="nil"/>
              <w:bottom w:val="single" w:sz="4" w:space="0" w:color="auto"/>
              <w:right w:val="single" w:sz="4" w:space="0" w:color="auto"/>
            </w:tcBorders>
            <w:shd w:val="clear" w:color="auto" w:fill="auto"/>
            <w:hideMark/>
          </w:tcPr>
          <w:p w14:paraId="01E9DD09"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426 Days</w:t>
            </w:r>
          </w:p>
        </w:tc>
        <w:tc>
          <w:tcPr>
            <w:tcW w:w="1391" w:type="dxa"/>
            <w:tcBorders>
              <w:top w:val="nil"/>
              <w:left w:val="nil"/>
              <w:bottom w:val="single" w:sz="4" w:space="0" w:color="auto"/>
              <w:right w:val="single" w:sz="4" w:space="0" w:color="auto"/>
            </w:tcBorders>
            <w:shd w:val="clear" w:color="auto" w:fill="auto"/>
            <w:hideMark/>
          </w:tcPr>
          <w:p w14:paraId="03D15FA4" w14:textId="30984BCF"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$144,251.00 </w:t>
            </w:r>
          </w:p>
        </w:tc>
        <w:tc>
          <w:tcPr>
            <w:tcW w:w="1194" w:type="dxa"/>
            <w:tcBorders>
              <w:top w:val="nil"/>
              <w:left w:val="nil"/>
              <w:bottom w:val="single" w:sz="4" w:space="0" w:color="auto"/>
              <w:right w:val="single" w:sz="4" w:space="0" w:color="auto"/>
            </w:tcBorders>
            <w:shd w:val="clear" w:color="auto" w:fill="auto"/>
            <w:noWrap/>
            <w:hideMark/>
          </w:tcPr>
          <w:p w14:paraId="4B79976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7178969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3A3707F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Waitlist seems to decrease, but as soon as someone is remove and added to service more seniors are calling to get services.</w:t>
            </w:r>
          </w:p>
        </w:tc>
      </w:tr>
      <w:tr w:rsidR="004E1E72" w:rsidRPr="004E1E72" w14:paraId="75B5DCB6" w14:textId="77777777" w:rsidTr="004E1E72">
        <w:trPr>
          <w:trHeight w:val="255"/>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55276B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Nevada Senior Services</w:t>
            </w:r>
          </w:p>
        </w:tc>
        <w:tc>
          <w:tcPr>
            <w:tcW w:w="1429" w:type="dxa"/>
            <w:tcBorders>
              <w:top w:val="nil"/>
              <w:left w:val="nil"/>
              <w:bottom w:val="single" w:sz="4" w:space="0" w:color="auto"/>
              <w:right w:val="single" w:sz="4" w:space="0" w:color="auto"/>
            </w:tcBorders>
            <w:shd w:val="clear" w:color="auto" w:fill="auto"/>
            <w:vAlign w:val="center"/>
            <w:hideMark/>
          </w:tcPr>
          <w:p w14:paraId="3A6B79BA"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37 - Home Safety, Mod, &amp; Repair</w:t>
            </w:r>
          </w:p>
        </w:tc>
        <w:tc>
          <w:tcPr>
            <w:tcW w:w="898" w:type="dxa"/>
            <w:tcBorders>
              <w:top w:val="nil"/>
              <w:left w:val="nil"/>
              <w:bottom w:val="single" w:sz="4" w:space="0" w:color="auto"/>
              <w:right w:val="single" w:sz="4" w:space="0" w:color="auto"/>
            </w:tcBorders>
            <w:shd w:val="clear" w:color="auto" w:fill="auto"/>
            <w:noWrap/>
            <w:hideMark/>
          </w:tcPr>
          <w:p w14:paraId="4829AE42" w14:textId="77777777" w:rsidR="004E1E72" w:rsidRPr="004E1E72" w:rsidRDefault="004E1E72" w:rsidP="004E1E72">
            <w:pPr>
              <w:jc w:val="right"/>
              <w:rPr>
                <w:rFonts w:ascii="Calibri" w:hAnsi="Calibri" w:cs="Calibri"/>
                <w:color w:val="000000"/>
                <w:sz w:val="20"/>
              </w:rPr>
            </w:pPr>
            <w:r w:rsidRPr="004E1E72">
              <w:rPr>
                <w:rFonts w:ascii="Calibri" w:hAnsi="Calibri" w:cs="Calibri"/>
                <w:color w:val="000000"/>
                <w:sz w:val="20"/>
              </w:rPr>
              <w:t>117</w:t>
            </w:r>
          </w:p>
        </w:tc>
        <w:tc>
          <w:tcPr>
            <w:tcW w:w="837" w:type="dxa"/>
            <w:tcBorders>
              <w:top w:val="nil"/>
              <w:left w:val="nil"/>
              <w:bottom w:val="single" w:sz="4" w:space="0" w:color="auto"/>
              <w:right w:val="single" w:sz="4" w:space="0" w:color="auto"/>
            </w:tcBorders>
            <w:shd w:val="clear" w:color="auto" w:fill="auto"/>
            <w:noWrap/>
            <w:hideMark/>
          </w:tcPr>
          <w:p w14:paraId="020F0414"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60 - 90 Days</w:t>
            </w:r>
          </w:p>
        </w:tc>
        <w:tc>
          <w:tcPr>
            <w:tcW w:w="1391" w:type="dxa"/>
            <w:tcBorders>
              <w:top w:val="nil"/>
              <w:left w:val="nil"/>
              <w:bottom w:val="single" w:sz="4" w:space="0" w:color="auto"/>
              <w:right w:val="single" w:sz="4" w:space="0" w:color="auto"/>
            </w:tcBorders>
            <w:shd w:val="clear" w:color="auto" w:fill="auto"/>
            <w:noWrap/>
            <w:hideMark/>
          </w:tcPr>
          <w:p w14:paraId="151C2E89" w14:textId="77777777" w:rsidR="004E1E72" w:rsidRPr="004E1E72" w:rsidRDefault="004E1E72" w:rsidP="004E1E72">
            <w:pPr>
              <w:jc w:val="right"/>
              <w:rPr>
                <w:rFonts w:ascii="Calibri" w:hAnsi="Calibri" w:cs="Calibri"/>
                <w:color w:val="000000"/>
                <w:sz w:val="20"/>
              </w:rPr>
            </w:pPr>
            <w:r w:rsidRPr="004E1E72">
              <w:rPr>
                <w:rFonts w:ascii="Calibri" w:hAnsi="Calibri" w:cs="Calibri"/>
                <w:color w:val="000000"/>
                <w:sz w:val="20"/>
              </w:rPr>
              <w:t>100000</w:t>
            </w:r>
          </w:p>
        </w:tc>
        <w:tc>
          <w:tcPr>
            <w:tcW w:w="1194" w:type="dxa"/>
            <w:tcBorders>
              <w:top w:val="nil"/>
              <w:left w:val="nil"/>
              <w:bottom w:val="single" w:sz="4" w:space="0" w:color="auto"/>
              <w:right w:val="single" w:sz="4" w:space="0" w:color="auto"/>
            </w:tcBorders>
            <w:shd w:val="clear" w:color="auto" w:fill="auto"/>
            <w:noWrap/>
            <w:hideMark/>
          </w:tcPr>
          <w:p w14:paraId="6F0B7AB1"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876" w:type="dxa"/>
            <w:tcBorders>
              <w:top w:val="nil"/>
              <w:left w:val="nil"/>
              <w:bottom w:val="single" w:sz="4" w:space="0" w:color="auto"/>
              <w:right w:val="single" w:sz="4" w:space="0" w:color="auto"/>
            </w:tcBorders>
            <w:shd w:val="clear" w:color="auto" w:fill="auto"/>
            <w:noWrap/>
            <w:hideMark/>
          </w:tcPr>
          <w:p w14:paraId="171946E4"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3240" w:type="dxa"/>
            <w:tcBorders>
              <w:top w:val="nil"/>
              <w:left w:val="nil"/>
              <w:bottom w:val="single" w:sz="4" w:space="0" w:color="auto"/>
              <w:right w:val="single" w:sz="4" w:space="0" w:color="auto"/>
            </w:tcBorders>
            <w:shd w:val="clear" w:color="auto" w:fill="auto"/>
            <w:hideMark/>
          </w:tcPr>
          <w:p w14:paraId="3FC14D0E"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r>
      <w:tr w:rsidR="004E1E72" w:rsidRPr="004E1E72" w14:paraId="70302735" w14:textId="77777777" w:rsidTr="004E1E72">
        <w:trPr>
          <w:trHeight w:val="1020"/>
        </w:trPr>
        <w:tc>
          <w:tcPr>
            <w:tcW w:w="930" w:type="dxa"/>
            <w:tcBorders>
              <w:top w:val="nil"/>
              <w:left w:val="single" w:sz="4" w:space="0" w:color="auto"/>
              <w:bottom w:val="single" w:sz="4" w:space="0" w:color="auto"/>
              <w:right w:val="single" w:sz="4" w:space="0" w:color="auto"/>
            </w:tcBorders>
            <w:shd w:val="clear" w:color="auto" w:fill="auto"/>
            <w:noWrap/>
            <w:hideMark/>
          </w:tcPr>
          <w:p w14:paraId="5CE12F05"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Helping Hands of Vegas Valley</w:t>
            </w:r>
          </w:p>
        </w:tc>
        <w:tc>
          <w:tcPr>
            <w:tcW w:w="1429" w:type="dxa"/>
            <w:tcBorders>
              <w:top w:val="nil"/>
              <w:left w:val="nil"/>
              <w:bottom w:val="single" w:sz="4" w:space="0" w:color="auto"/>
              <w:right w:val="single" w:sz="4" w:space="0" w:color="auto"/>
            </w:tcBorders>
            <w:shd w:val="clear" w:color="auto" w:fill="auto"/>
            <w:vAlign w:val="center"/>
            <w:hideMark/>
          </w:tcPr>
          <w:p w14:paraId="35E245F0"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43 - Voucher Services</w:t>
            </w:r>
          </w:p>
        </w:tc>
        <w:tc>
          <w:tcPr>
            <w:tcW w:w="898" w:type="dxa"/>
            <w:tcBorders>
              <w:top w:val="nil"/>
              <w:left w:val="nil"/>
              <w:bottom w:val="single" w:sz="4" w:space="0" w:color="auto"/>
              <w:right w:val="single" w:sz="4" w:space="0" w:color="auto"/>
            </w:tcBorders>
            <w:shd w:val="clear" w:color="auto" w:fill="auto"/>
            <w:hideMark/>
          </w:tcPr>
          <w:p w14:paraId="44A1E82C"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147</w:t>
            </w:r>
          </w:p>
        </w:tc>
        <w:tc>
          <w:tcPr>
            <w:tcW w:w="837" w:type="dxa"/>
            <w:tcBorders>
              <w:top w:val="nil"/>
              <w:left w:val="nil"/>
              <w:bottom w:val="single" w:sz="4" w:space="0" w:color="auto"/>
              <w:right w:val="single" w:sz="4" w:space="0" w:color="auto"/>
            </w:tcBorders>
            <w:shd w:val="clear" w:color="auto" w:fill="auto"/>
            <w:noWrap/>
            <w:hideMark/>
          </w:tcPr>
          <w:p w14:paraId="1254AD9D"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180 days</w:t>
            </w:r>
          </w:p>
        </w:tc>
        <w:tc>
          <w:tcPr>
            <w:tcW w:w="1391" w:type="dxa"/>
            <w:tcBorders>
              <w:top w:val="nil"/>
              <w:left w:val="nil"/>
              <w:bottom w:val="single" w:sz="4" w:space="0" w:color="auto"/>
              <w:right w:val="single" w:sz="4" w:space="0" w:color="auto"/>
            </w:tcBorders>
            <w:shd w:val="clear" w:color="auto" w:fill="auto"/>
            <w:noWrap/>
            <w:hideMark/>
          </w:tcPr>
          <w:p w14:paraId="55951A67"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14700</w:t>
            </w:r>
          </w:p>
        </w:tc>
        <w:tc>
          <w:tcPr>
            <w:tcW w:w="1194" w:type="dxa"/>
            <w:tcBorders>
              <w:top w:val="nil"/>
              <w:left w:val="nil"/>
              <w:bottom w:val="single" w:sz="4" w:space="0" w:color="auto"/>
              <w:right w:val="single" w:sz="4" w:space="0" w:color="auto"/>
            </w:tcBorders>
            <w:shd w:val="clear" w:color="auto" w:fill="auto"/>
            <w:noWrap/>
            <w:hideMark/>
          </w:tcPr>
          <w:p w14:paraId="61BAC7D0"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At Capacity</w:t>
            </w:r>
          </w:p>
        </w:tc>
        <w:tc>
          <w:tcPr>
            <w:tcW w:w="876" w:type="dxa"/>
            <w:tcBorders>
              <w:top w:val="nil"/>
              <w:left w:val="nil"/>
              <w:bottom w:val="single" w:sz="4" w:space="0" w:color="auto"/>
              <w:right w:val="single" w:sz="4" w:space="0" w:color="auto"/>
            </w:tcBorders>
            <w:shd w:val="clear" w:color="auto" w:fill="auto"/>
            <w:noWrap/>
            <w:hideMark/>
          </w:tcPr>
          <w:p w14:paraId="69C06E3F"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Maybe</w:t>
            </w:r>
          </w:p>
        </w:tc>
        <w:tc>
          <w:tcPr>
            <w:tcW w:w="3240" w:type="dxa"/>
            <w:tcBorders>
              <w:top w:val="nil"/>
              <w:left w:val="nil"/>
              <w:bottom w:val="single" w:sz="4" w:space="0" w:color="auto"/>
              <w:right w:val="single" w:sz="4" w:space="0" w:color="auto"/>
            </w:tcBorders>
            <w:shd w:val="clear" w:color="auto" w:fill="auto"/>
            <w:hideMark/>
          </w:tcPr>
          <w:p w14:paraId="16525915"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Waitlist seems to decrease, but as soon as someone is remove and added to service more seniors are calling to get services.</w:t>
            </w:r>
          </w:p>
        </w:tc>
      </w:tr>
      <w:tr w:rsidR="004E1E72" w:rsidRPr="004E1E72" w14:paraId="78885538" w14:textId="77777777" w:rsidTr="004E1E72">
        <w:trPr>
          <w:trHeight w:val="51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025D1F62"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Nevada Senior Services</w:t>
            </w:r>
          </w:p>
        </w:tc>
        <w:tc>
          <w:tcPr>
            <w:tcW w:w="1429" w:type="dxa"/>
            <w:tcBorders>
              <w:top w:val="nil"/>
              <w:left w:val="nil"/>
              <w:bottom w:val="single" w:sz="4" w:space="0" w:color="auto"/>
              <w:right w:val="single" w:sz="4" w:space="0" w:color="auto"/>
            </w:tcBorders>
            <w:shd w:val="clear" w:color="auto" w:fill="auto"/>
            <w:vAlign w:val="center"/>
            <w:hideMark/>
          </w:tcPr>
          <w:p w14:paraId="3FFD2738"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56 - Respite</w:t>
            </w:r>
          </w:p>
        </w:tc>
        <w:tc>
          <w:tcPr>
            <w:tcW w:w="898" w:type="dxa"/>
            <w:tcBorders>
              <w:top w:val="nil"/>
              <w:left w:val="nil"/>
              <w:bottom w:val="single" w:sz="4" w:space="0" w:color="auto"/>
              <w:right w:val="single" w:sz="4" w:space="0" w:color="auto"/>
            </w:tcBorders>
            <w:shd w:val="clear" w:color="auto" w:fill="auto"/>
            <w:hideMark/>
          </w:tcPr>
          <w:p w14:paraId="6DD65493"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26</w:t>
            </w:r>
          </w:p>
        </w:tc>
        <w:tc>
          <w:tcPr>
            <w:tcW w:w="837" w:type="dxa"/>
            <w:tcBorders>
              <w:top w:val="nil"/>
              <w:left w:val="nil"/>
              <w:bottom w:val="single" w:sz="4" w:space="0" w:color="auto"/>
              <w:right w:val="single" w:sz="4" w:space="0" w:color="auto"/>
            </w:tcBorders>
            <w:shd w:val="clear" w:color="auto" w:fill="auto"/>
            <w:hideMark/>
          </w:tcPr>
          <w:p w14:paraId="5277854F"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30 - 60 days</w:t>
            </w:r>
          </w:p>
        </w:tc>
        <w:tc>
          <w:tcPr>
            <w:tcW w:w="1391" w:type="dxa"/>
            <w:tcBorders>
              <w:top w:val="nil"/>
              <w:left w:val="nil"/>
              <w:bottom w:val="single" w:sz="4" w:space="0" w:color="auto"/>
              <w:right w:val="single" w:sz="4" w:space="0" w:color="auto"/>
            </w:tcBorders>
            <w:shd w:val="clear" w:color="auto" w:fill="auto"/>
            <w:hideMark/>
          </w:tcPr>
          <w:p w14:paraId="4E4215EB" w14:textId="0AE21733"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xml:space="preserve"> $75,000.00 </w:t>
            </w:r>
          </w:p>
        </w:tc>
        <w:tc>
          <w:tcPr>
            <w:tcW w:w="1194" w:type="dxa"/>
            <w:tcBorders>
              <w:top w:val="nil"/>
              <w:left w:val="nil"/>
              <w:bottom w:val="single" w:sz="4" w:space="0" w:color="auto"/>
              <w:right w:val="single" w:sz="4" w:space="0" w:color="auto"/>
            </w:tcBorders>
            <w:shd w:val="clear" w:color="auto" w:fill="auto"/>
            <w:hideMark/>
          </w:tcPr>
          <w:p w14:paraId="2C7E4A73"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876" w:type="dxa"/>
            <w:tcBorders>
              <w:top w:val="nil"/>
              <w:left w:val="nil"/>
              <w:bottom w:val="single" w:sz="4" w:space="0" w:color="auto"/>
              <w:right w:val="single" w:sz="4" w:space="0" w:color="auto"/>
            </w:tcBorders>
            <w:shd w:val="clear" w:color="auto" w:fill="auto"/>
            <w:noWrap/>
            <w:hideMark/>
          </w:tcPr>
          <w:p w14:paraId="7C4378BB" w14:textId="77777777" w:rsidR="004E1E72" w:rsidRPr="004E1E72" w:rsidRDefault="004E1E72" w:rsidP="004E1E72">
            <w:pPr>
              <w:jc w:val="center"/>
              <w:rPr>
                <w:rFonts w:ascii="Calibri" w:hAnsi="Calibri" w:cs="Calibri"/>
                <w:color w:val="000000"/>
                <w:sz w:val="20"/>
              </w:rPr>
            </w:pPr>
            <w:r w:rsidRPr="004E1E72">
              <w:rPr>
                <w:rFonts w:ascii="Calibri" w:hAnsi="Calibri" w:cs="Calibri"/>
                <w:color w:val="000000"/>
                <w:sz w:val="20"/>
              </w:rPr>
              <w:t> </w:t>
            </w:r>
          </w:p>
        </w:tc>
        <w:tc>
          <w:tcPr>
            <w:tcW w:w="3240" w:type="dxa"/>
            <w:tcBorders>
              <w:top w:val="nil"/>
              <w:left w:val="nil"/>
              <w:bottom w:val="single" w:sz="4" w:space="0" w:color="auto"/>
              <w:right w:val="single" w:sz="4" w:space="0" w:color="auto"/>
            </w:tcBorders>
            <w:shd w:val="clear" w:color="auto" w:fill="auto"/>
            <w:hideMark/>
          </w:tcPr>
          <w:p w14:paraId="437B9ECF" w14:textId="77777777" w:rsidR="004E1E72" w:rsidRPr="004E1E72" w:rsidRDefault="004E1E72" w:rsidP="004E1E72">
            <w:pPr>
              <w:jc w:val="left"/>
              <w:rPr>
                <w:rFonts w:ascii="Calibri" w:hAnsi="Calibri" w:cs="Calibri"/>
                <w:color w:val="000000"/>
                <w:sz w:val="20"/>
              </w:rPr>
            </w:pPr>
            <w:r w:rsidRPr="004E1E72">
              <w:rPr>
                <w:rFonts w:ascii="Calibri" w:hAnsi="Calibri" w:cs="Calibri"/>
                <w:color w:val="000000"/>
                <w:sz w:val="20"/>
              </w:rPr>
              <w:t> </w:t>
            </w:r>
          </w:p>
        </w:tc>
      </w:tr>
    </w:tbl>
    <w:p w14:paraId="480707E9" w14:textId="173A98F3" w:rsidR="002449BF" w:rsidRDefault="002449BF" w:rsidP="002449BF">
      <w:pPr>
        <w:pStyle w:val="Heading1"/>
      </w:pPr>
      <w:bookmarkStart w:id="19" w:name="_Toc517097341"/>
      <w:r>
        <w:t>List of ILG Grantees</w:t>
      </w:r>
      <w:bookmarkEnd w:id="19"/>
    </w:p>
    <w:p w14:paraId="50C75D0B" w14:textId="77777777" w:rsidR="002449BF" w:rsidRDefault="002449BF" w:rsidP="002449BF">
      <w:pPr>
        <w:pStyle w:val="tab"/>
        <w:ind w:right="720"/>
        <w:rPr>
          <w:rFonts w:ascii="Garamond" w:hAnsi="Garamond"/>
          <w:szCs w:val="24"/>
        </w:rPr>
      </w:pPr>
    </w:p>
    <w:tbl>
      <w:tblPr>
        <w:tblW w:w="10705" w:type="dxa"/>
        <w:tblLook w:val="04A0" w:firstRow="1" w:lastRow="0" w:firstColumn="1" w:lastColumn="0" w:noHBand="0" w:noVBand="1"/>
      </w:tblPr>
      <w:tblGrid>
        <w:gridCol w:w="5845"/>
        <w:gridCol w:w="4860"/>
      </w:tblGrid>
      <w:tr w:rsidR="00BE409B" w:rsidRPr="00BE409B" w14:paraId="5BF5234C" w14:textId="77777777" w:rsidTr="00BE409B">
        <w:trPr>
          <w:trHeight w:val="600"/>
        </w:trPr>
        <w:tc>
          <w:tcPr>
            <w:tcW w:w="5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4027"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Family Resource Center of Northeastern NV</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14:paraId="7742E26B"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Grandparent Respite Voucher</w:t>
            </w:r>
          </w:p>
        </w:tc>
      </w:tr>
      <w:tr w:rsidR="00BE409B" w:rsidRPr="00BE409B" w14:paraId="5878875C" w14:textId="77777777" w:rsidTr="00BE409B">
        <w:trPr>
          <w:trHeight w:val="62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6580156"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Nevada Senior Services, Inc.</w:t>
            </w:r>
          </w:p>
        </w:tc>
        <w:tc>
          <w:tcPr>
            <w:tcW w:w="4860" w:type="dxa"/>
            <w:tcBorders>
              <w:top w:val="nil"/>
              <w:left w:val="nil"/>
              <w:bottom w:val="single" w:sz="4" w:space="0" w:color="auto"/>
              <w:right w:val="single" w:sz="4" w:space="0" w:color="auto"/>
            </w:tcBorders>
            <w:shd w:val="clear" w:color="auto" w:fill="auto"/>
            <w:vAlign w:val="center"/>
            <w:hideMark/>
          </w:tcPr>
          <w:p w14:paraId="59381B34"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Family Caregiver Support</w:t>
            </w:r>
          </w:p>
        </w:tc>
      </w:tr>
      <w:tr w:rsidR="00BE409B" w:rsidRPr="00BE409B" w14:paraId="322CAB61" w14:textId="77777777" w:rsidTr="00BE409B">
        <w:trPr>
          <w:trHeight w:val="8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22EDBCB9"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Alzheimer's Association, Northern California &amp; Northern Nevada</w:t>
            </w:r>
          </w:p>
        </w:tc>
        <w:tc>
          <w:tcPr>
            <w:tcW w:w="4860" w:type="dxa"/>
            <w:tcBorders>
              <w:top w:val="nil"/>
              <w:left w:val="nil"/>
              <w:bottom w:val="single" w:sz="4" w:space="0" w:color="auto"/>
              <w:right w:val="single" w:sz="4" w:space="0" w:color="auto"/>
            </w:tcBorders>
            <w:shd w:val="clear" w:color="auto" w:fill="auto"/>
            <w:vAlign w:val="center"/>
            <w:hideMark/>
          </w:tcPr>
          <w:p w14:paraId="156DD90E"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Family Caregiver Support</w:t>
            </w:r>
          </w:p>
        </w:tc>
      </w:tr>
      <w:tr w:rsidR="00BE409B" w:rsidRPr="00BE409B" w14:paraId="4901EDFA" w14:textId="77777777" w:rsidTr="00BE409B">
        <w:trPr>
          <w:trHeight w:val="53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6B7720A"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Cleveland Clinic Nevada</w:t>
            </w:r>
          </w:p>
        </w:tc>
        <w:tc>
          <w:tcPr>
            <w:tcW w:w="4860" w:type="dxa"/>
            <w:tcBorders>
              <w:top w:val="nil"/>
              <w:left w:val="nil"/>
              <w:bottom w:val="single" w:sz="4" w:space="0" w:color="auto"/>
              <w:right w:val="single" w:sz="4" w:space="0" w:color="auto"/>
            </w:tcBorders>
            <w:shd w:val="clear" w:color="auto" w:fill="auto"/>
            <w:vAlign w:val="center"/>
            <w:hideMark/>
          </w:tcPr>
          <w:p w14:paraId="769EE69C"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Family Caregiver Support</w:t>
            </w:r>
          </w:p>
        </w:tc>
      </w:tr>
      <w:tr w:rsidR="00BE409B" w:rsidRPr="00BE409B" w14:paraId="6F288D6E" w14:textId="77777777" w:rsidTr="00BE409B">
        <w:trPr>
          <w:trHeight w:val="6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A135AAC"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Dignity Health - St. Rose Dominican</w:t>
            </w:r>
          </w:p>
        </w:tc>
        <w:tc>
          <w:tcPr>
            <w:tcW w:w="4860" w:type="dxa"/>
            <w:tcBorders>
              <w:top w:val="nil"/>
              <w:left w:val="nil"/>
              <w:bottom w:val="single" w:sz="4" w:space="0" w:color="auto"/>
              <w:right w:val="single" w:sz="4" w:space="0" w:color="auto"/>
            </w:tcBorders>
            <w:shd w:val="clear" w:color="auto" w:fill="auto"/>
            <w:vAlign w:val="center"/>
            <w:hideMark/>
          </w:tcPr>
          <w:p w14:paraId="038A63F0"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Family Caregiver Support</w:t>
            </w:r>
          </w:p>
        </w:tc>
      </w:tr>
      <w:tr w:rsidR="00BE409B" w:rsidRPr="00BE409B" w14:paraId="7CE69D2C" w14:textId="77777777" w:rsidTr="00BE409B">
        <w:trPr>
          <w:trHeight w:val="458"/>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01C6AB5A"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Dignity Health - St. Rose Dominican</w:t>
            </w:r>
          </w:p>
        </w:tc>
        <w:tc>
          <w:tcPr>
            <w:tcW w:w="4860" w:type="dxa"/>
            <w:tcBorders>
              <w:top w:val="nil"/>
              <w:left w:val="nil"/>
              <w:bottom w:val="single" w:sz="4" w:space="0" w:color="auto"/>
              <w:right w:val="single" w:sz="4" w:space="0" w:color="auto"/>
            </w:tcBorders>
            <w:shd w:val="clear" w:color="auto" w:fill="auto"/>
            <w:vAlign w:val="center"/>
            <w:hideMark/>
          </w:tcPr>
          <w:p w14:paraId="3DA84EDF"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Evidence Based Care/CDSME</w:t>
            </w:r>
          </w:p>
        </w:tc>
      </w:tr>
      <w:tr w:rsidR="00BE409B" w:rsidRPr="00BE409B" w14:paraId="6E054493" w14:textId="77777777" w:rsidTr="00BE409B">
        <w:trPr>
          <w:trHeight w:val="485"/>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3628A1DD"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East Valley Family Services</w:t>
            </w:r>
          </w:p>
        </w:tc>
        <w:tc>
          <w:tcPr>
            <w:tcW w:w="4860" w:type="dxa"/>
            <w:tcBorders>
              <w:top w:val="nil"/>
              <w:left w:val="nil"/>
              <w:bottom w:val="single" w:sz="4" w:space="0" w:color="auto"/>
              <w:right w:val="single" w:sz="4" w:space="0" w:color="auto"/>
            </w:tcBorders>
            <w:shd w:val="clear" w:color="auto" w:fill="auto"/>
            <w:vAlign w:val="center"/>
            <w:hideMark/>
          </w:tcPr>
          <w:p w14:paraId="4FD65EF2"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Grandparent Respite Voucher</w:t>
            </w:r>
          </w:p>
        </w:tc>
      </w:tr>
      <w:tr w:rsidR="00BE409B" w:rsidRPr="00BE409B" w14:paraId="2193A879" w14:textId="77777777" w:rsidTr="00BE409B">
        <w:trPr>
          <w:trHeight w:val="6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5B24B35C"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Alzheimer's Association Desert Southwest Chapter</w:t>
            </w:r>
          </w:p>
        </w:tc>
        <w:tc>
          <w:tcPr>
            <w:tcW w:w="4860" w:type="dxa"/>
            <w:tcBorders>
              <w:top w:val="nil"/>
              <w:left w:val="nil"/>
              <w:bottom w:val="single" w:sz="4" w:space="0" w:color="auto"/>
              <w:right w:val="single" w:sz="4" w:space="0" w:color="auto"/>
            </w:tcBorders>
            <w:shd w:val="clear" w:color="auto" w:fill="auto"/>
            <w:vAlign w:val="center"/>
            <w:hideMark/>
          </w:tcPr>
          <w:p w14:paraId="2A01C948"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Evidence Based Care/Other</w:t>
            </w:r>
          </w:p>
        </w:tc>
      </w:tr>
      <w:tr w:rsidR="00BE409B" w:rsidRPr="00BE409B" w14:paraId="012D8F2A" w14:textId="77777777" w:rsidTr="00BE409B">
        <w:trPr>
          <w:trHeight w:val="593"/>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38B2F137"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Alzheimer's Association Desert Southwest Chapter</w:t>
            </w:r>
          </w:p>
        </w:tc>
        <w:tc>
          <w:tcPr>
            <w:tcW w:w="4860" w:type="dxa"/>
            <w:tcBorders>
              <w:top w:val="nil"/>
              <w:left w:val="nil"/>
              <w:bottom w:val="single" w:sz="4" w:space="0" w:color="auto"/>
              <w:right w:val="single" w:sz="4" w:space="0" w:color="auto"/>
            </w:tcBorders>
            <w:shd w:val="clear" w:color="auto" w:fill="auto"/>
            <w:vAlign w:val="center"/>
            <w:hideMark/>
          </w:tcPr>
          <w:p w14:paraId="43DC9ADB"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Evidence Based Care/Care PRO</w:t>
            </w:r>
          </w:p>
        </w:tc>
      </w:tr>
      <w:tr w:rsidR="00BE409B" w:rsidRPr="00BE409B" w14:paraId="0F778389" w14:textId="77777777" w:rsidTr="00BE409B">
        <w:trPr>
          <w:trHeight w:val="60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4BD9FC4C"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Alzheimer's Association Desert Southwest Chapter</w:t>
            </w:r>
          </w:p>
        </w:tc>
        <w:tc>
          <w:tcPr>
            <w:tcW w:w="4860" w:type="dxa"/>
            <w:tcBorders>
              <w:top w:val="nil"/>
              <w:left w:val="nil"/>
              <w:bottom w:val="single" w:sz="4" w:space="0" w:color="auto"/>
              <w:right w:val="single" w:sz="4" w:space="0" w:color="auto"/>
            </w:tcBorders>
            <w:shd w:val="clear" w:color="auto" w:fill="auto"/>
            <w:vAlign w:val="center"/>
            <w:hideMark/>
          </w:tcPr>
          <w:p w14:paraId="04B0D8BD"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Family Caregiver Support</w:t>
            </w:r>
          </w:p>
        </w:tc>
      </w:tr>
      <w:tr w:rsidR="00BE409B" w:rsidRPr="00BE409B" w14:paraId="065D98F6" w14:textId="77777777" w:rsidTr="00BE409B">
        <w:trPr>
          <w:trHeight w:val="467"/>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6FDCD12"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Coalition for Senior Citizens</w:t>
            </w:r>
          </w:p>
        </w:tc>
        <w:tc>
          <w:tcPr>
            <w:tcW w:w="4860" w:type="dxa"/>
            <w:tcBorders>
              <w:top w:val="nil"/>
              <w:left w:val="nil"/>
              <w:bottom w:val="single" w:sz="4" w:space="0" w:color="auto"/>
              <w:right w:val="single" w:sz="4" w:space="0" w:color="auto"/>
            </w:tcBorders>
            <w:shd w:val="clear" w:color="auto" w:fill="auto"/>
            <w:vAlign w:val="center"/>
            <w:hideMark/>
          </w:tcPr>
          <w:p w14:paraId="01B1357C"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ADRC</w:t>
            </w:r>
          </w:p>
        </w:tc>
      </w:tr>
      <w:tr w:rsidR="00BE409B" w:rsidRPr="00BE409B" w14:paraId="55BE4145" w14:textId="77777777" w:rsidTr="00BE409B">
        <w:trPr>
          <w:trHeight w:val="53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4FC1D0B6"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Nevada Senior Services, Inc.</w:t>
            </w:r>
          </w:p>
        </w:tc>
        <w:tc>
          <w:tcPr>
            <w:tcW w:w="4860" w:type="dxa"/>
            <w:tcBorders>
              <w:top w:val="nil"/>
              <w:left w:val="nil"/>
              <w:bottom w:val="single" w:sz="4" w:space="0" w:color="auto"/>
              <w:right w:val="single" w:sz="4" w:space="0" w:color="auto"/>
            </w:tcBorders>
            <w:shd w:val="clear" w:color="auto" w:fill="auto"/>
            <w:vAlign w:val="center"/>
            <w:hideMark/>
          </w:tcPr>
          <w:p w14:paraId="5970C18E"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ADRC</w:t>
            </w:r>
          </w:p>
        </w:tc>
      </w:tr>
      <w:tr w:rsidR="00BE409B" w:rsidRPr="00BE409B" w14:paraId="30D48383" w14:textId="77777777" w:rsidTr="00BE409B">
        <w:trPr>
          <w:trHeight w:val="53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7EDAE85A"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Lyon County</w:t>
            </w:r>
          </w:p>
        </w:tc>
        <w:tc>
          <w:tcPr>
            <w:tcW w:w="4860" w:type="dxa"/>
            <w:tcBorders>
              <w:top w:val="nil"/>
              <w:left w:val="nil"/>
              <w:bottom w:val="single" w:sz="4" w:space="0" w:color="auto"/>
              <w:right w:val="single" w:sz="4" w:space="0" w:color="auto"/>
            </w:tcBorders>
            <w:shd w:val="clear" w:color="auto" w:fill="auto"/>
            <w:vAlign w:val="center"/>
            <w:hideMark/>
          </w:tcPr>
          <w:p w14:paraId="2F10C14D"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ADRC</w:t>
            </w:r>
          </w:p>
        </w:tc>
      </w:tr>
      <w:tr w:rsidR="00BE409B" w:rsidRPr="00BE409B" w14:paraId="312186F7" w14:textId="77777777" w:rsidTr="00BE409B">
        <w:trPr>
          <w:trHeight w:val="530"/>
        </w:trPr>
        <w:tc>
          <w:tcPr>
            <w:tcW w:w="5845" w:type="dxa"/>
            <w:tcBorders>
              <w:top w:val="nil"/>
              <w:left w:val="single" w:sz="4" w:space="0" w:color="auto"/>
              <w:bottom w:val="single" w:sz="4" w:space="0" w:color="auto"/>
              <w:right w:val="single" w:sz="4" w:space="0" w:color="auto"/>
            </w:tcBorders>
            <w:shd w:val="clear" w:color="auto" w:fill="auto"/>
            <w:vAlign w:val="center"/>
            <w:hideMark/>
          </w:tcPr>
          <w:p w14:paraId="63C5F894" w14:textId="77777777" w:rsidR="00BE409B" w:rsidRPr="00BE409B" w:rsidRDefault="00BE409B" w:rsidP="00BE409B">
            <w:pPr>
              <w:jc w:val="left"/>
              <w:rPr>
                <w:rFonts w:ascii="Times New Roman" w:hAnsi="Times New Roman"/>
                <w:color w:val="000000"/>
                <w:sz w:val="22"/>
                <w:szCs w:val="22"/>
              </w:rPr>
            </w:pPr>
            <w:r w:rsidRPr="00BE409B">
              <w:rPr>
                <w:rFonts w:ascii="Times New Roman" w:hAnsi="Times New Roman"/>
                <w:color w:val="000000"/>
                <w:sz w:val="22"/>
                <w:szCs w:val="22"/>
              </w:rPr>
              <w:t>Access to Healthcare Network</w:t>
            </w:r>
          </w:p>
        </w:tc>
        <w:tc>
          <w:tcPr>
            <w:tcW w:w="4860" w:type="dxa"/>
            <w:tcBorders>
              <w:top w:val="nil"/>
              <w:left w:val="nil"/>
              <w:bottom w:val="single" w:sz="4" w:space="0" w:color="auto"/>
              <w:right w:val="single" w:sz="4" w:space="0" w:color="auto"/>
            </w:tcBorders>
            <w:shd w:val="clear" w:color="auto" w:fill="auto"/>
            <w:vAlign w:val="center"/>
            <w:hideMark/>
          </w:tcPr>
          <w:p w14:paraId="3CDE2440" w14:textId="77777777" w:rsidR="00BE409B" w:rsidRPr="00BE409B" w:rsidRDefault="00BE409B" w:rsidP="00BE409B">
            <w:pPr>
              <w:jc w:val="center"/>
              <w:rPr>
                <w:rFonts w:ascii="Times New Roman" w:hAnsi="Times New Roman"/>
                <w:color w:val="000000"/>
                <w:sz w:val="22"/>
                <w:szCs w:val="22"/>
              </w:rPr>
            </w:pPr>
            <w:r w:rsidRPr="00BE409B">
              <w:rPr>
                <w:rFonts w:ascii="Times New Roman" w:hAnsi="Times New Roman"/>
                <w:color w:val="000000"/>
                <w:sz w:val="22"/>
                <w:szCs w:val="22"/>
              </w:rPr>
              <w:t>ADRC</w:t>
            </w:r>
          </w:p>
        </w:tc>
      </w:tr>
    </w:tbl>
    <w:p w14:paraId="3E0A4D4A" w14:textId="319390BA" w:rsidR="002449BF" w:rsidRDefault="000B77F4" w:rsidP="002449BF">
      <w:pPr>
        <w:pStyle w:val="Heading1"/>
      </w:pPr>
      <w:bookmarkStart w:id="20" w:name="_Toc517097342"/>
      <w:r>
        <w:t>Endnotes</w:t>
      </w:r>
      <w:bookmarkEnd w:id="20"/>
    </w:p>
    <w:p w14:paraId="324801CF" w14:textId="7F58CDB3" w:rsidR="0020261F" w:rsidRDefault="0020261F" w:rsidP="002449BF">
      <w:pPr>
        <w:pStyle w:val="tab"/>
        <w:ind w:right="720"/>
        <w:rPr>
          <w:rFonts w:ascii="Garamond" w:hAnsi="Garamond"/>
          <w:szCs w:val="24"/>
        </w:rPr>
      </w:pPr>
    </w:p>
    <w:sectPr w:rsidR="0020261F" w:rsidSect="00016A5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E31E" w14:textId="77777777" w:rsidR="002618B3" w:rsidRDefault="002618B3" w:rsidP="008F01CA">
      <w:r>
        <w:separator/>
      </w:r>
    </w:p>
  </w:endnote>
  <w:endnote w:type="continuationSeparator" w:id="0">
    <w:p w14:paraId="59B7C108" w14:textId="77777777" w:rsidR="002618B3" w:rsidRDefault="002618B3" w:rsidP="008F01CA">
      <w:r>
        <w:continuationSeparator/>
      </w:r>
    </w:p>
  </w:endnote>
  <w:endnote w:id="1">
    <w:p w14:paraId="72F1209A" w14:textId="2047AC97" w:rsidR="004E1E72" w:rsidRPr="000B77F4" w:rsidRDefault="004E1E72">
      <w:pPr>
        <w:pStyle w:val="EndnoteText"/>
        <w:rPr>
          <w:rFonts w:ascii="Garamond" w:hAnsi="Garamond"/>
          <w:sz w:val="22"/>
          <w:szCs w:val="22"/>
        </w:rPr>
      </w:pPr>
      <w:r w:rsidRPr="00ED53D0">
        <w:rPr>
          <w:rStyle w:val="EndnoteReference"/>
          <w:rFonts w:ascii="Garamond" w:hAnsi="Garamond"/>
          <w:sz w:val="22"/>
          <w:szCs w:val="22"/>
        </w:rPr>
        <w:endnoteRef/>
      </w:r>
      <w:r w:rsidRPr="00ED53D0">
        <w:rPr>
          <w:rFonts w:ascii="Garamond" w:hAnsi="Garamond"/>
          <w:sz w:val="22"/>
          <w:szCs w:val="22"/>
        </w:rPr>
        <w:t xml:space="preserve"> US </w:t>
      </w:r>
      <w:r w:rsidRPr="000B77F4">
        <w:rPr>
          <w:rFonts w:ascii="Garamond" w:hAnsi="Garamond"/>
          <w:sz w:val="22"/>
          <w:szCs w:val="22"/>
        </w:rPr>
        <w:t>Census, Quick Facts: Nevada https://www.census.gov/quickfacts/NV</w:t>
      </w:r>
    </w:p>
  </w:endnote>
  <w:endnote w:id="2">
    <w:p w14:paraId="120C9B64" w14:textId="1DBB46E8"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Office of Food Security: Nutrition Programs Gap Analysis for Older Nevadans (Draft), November 7, 2017 at 2.</w:t>
      </w:r>
    </w:p>
  </w:endnote>
  <w:endnote w:id="3">
    <w:p w14:paraId="5199D1A5" w14:textId="5C895806"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Aging and Disability Services Division 2016-2020 State Plan for Aging Services, Narrative at 1.</w:t>
      </w:r>
    </w:p>
  </w:endnote>
  <w:endnote w:id="4">
    <w:p w14:paraId="28E9099C" w14:textId="7B7F3DF6"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“Elder Issues in Nevada: Commission on Aging Subcommittee Concerning Legislative Issues Information Sheet for Legislators 2017” at 3.</w:t>
      </w:r>
    </w:p>
  </w:endnote>
  <w:endnote w:id="5">
    <w:p w14:paraId="22FDCDFC" w14:textId="341E7900"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w:t>
      </w:r>
      <w:r w:rsidRPr="000B77F4">
        <w:rPr>
          <w:rFonts w:ascii="Garamond" w:hAnsi="Garamond"/>
          <w:i/>
          <w:sz w:val="22"/>
          <w:szCs w:val="22"/>
        </w:rPr>
        <w:t>Id.</w:t>
      </w:r>
    </w:p>
  </w:endnote>
  <w:endnote w:id="6">
    <w:p w14:paraId="16371FF8" w14:textId="5657AF15"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Senate Bill 92 (2017).</w:t>
      </w:r>
    </w:p>
  </w:endnote>
  <w:endnote w:id="7">
    <w:p w14:paraId="767B53BD" w14:textId="53EF3526"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Senate Bill 121 (2017).</w:t>
      </w:r>
    </w:p>
  </w:endnote>
  <w:endnote w:id="8">
    <w:p w14:paraId="086C6209" w14:textId="4F707682"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Supreme Court AD</w:t>
      </w:r>
      <w:r>
        <w:rPr>
          <w:rFonts w:ascii="Garamond" w:hAnsi="Garamond"/>
          <w:sz w:val="22"/>
          <w:szCs w:val="22"/>
        </w:rPr>
        <w:t>K</w:t>
      </w:r>
      <w:r w:rsidRPr="000B77F4">
        <w:rPr>
          <w:rFonts w:ascii="Garamond" w:hAnsi="Garamond"/>
          <w:sz w:val="22"/>
          <w:szCs w:val="22"/>
        </w:rPr>
        <w:t>T 507, Filed September 14, 2017.</w:t>
      </w:r>
    </w:p>
  </w:endnote>
  <w:endnote w:id="9">
    <w:p w14:paraId="365EC4DA" w14:textId="530108A3"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Committee to Study the Needs Related to the Behavioral and Cognitive Care of Older Persons: Recommendations for Consideration, Prepared by the Fiscal Analysis Division, April 4, 2018.</w:t>
      </w:r>
    </w:p>
  </w:endnote>
  <w:endnote w:id="10">
    <w:p w14:paraId="61F9A9FC" w14:textId="48EA35DE"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Governor’s Commission on Aging NRS 439 Report: Community Needs and Priorities for Older Nevadans, June 2016, at 3.</w:t>
      </w:r>
    </w:p>
  </w:endnote>
  <w:endnote w:id="11">
    <w:p w14:paraId="69B885A1" w14:textId="65175D23"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Agenda Item VII.a, COA Subcommittee Concerning Legislative Issues, April 10, 2018.</w:t>
      </w:r>
    </w:p>
  </w:endnote>
  <w:endnote w:id="12">
    <w:p w14:paraId="7DD82630" w14:textId="48760A40"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w:t>
      </w:r>
      <w:r w:rsidRPr="000B77F4">
        <w:rPr>
          <w:rFonts w:ascii="Garamond" w:hAnsi="Garamond"/>
          <w:i/>
          <w:sz w:val="22"/>
          <w:szCs w:val="22"/>
        </w:rPr>
        <w:t>Id.</w:t>
      </w:r>
    </w:p>
  </w:endnote>
  <w:endnote w:id="13">
    <w:p w14:paraId="5641DA3C" w14:textId="7AB56F02"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https://www.acl.gov/about-acl/organization/leadership, last accessed on June 18, 2018.</w:t>
      </w:r>
    </w:p>
  </w:endnote>
  <w:endnote w:id="14">
    <w:p w14:paraId="1191A101" w14:textId="0BB84D79"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Office of Food Security: Nutrition Programs Gap Analysis for Older Nevadans (Draft), November 7, 2017 at 2.</w:t>
      </w:r>
    </w:p>
  </w:endnote>
  <w:endnote w:id="15">
    <w:p w14:paraId="50A53D72" w14:textId="36C370D2"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w:t>
      </w:r>
      <w:r w:rsidRPr="000B77F4">
        <w:rPr>
          <w:rFonts w:ascii="Garamond" w:hAnsi="Garamond"/>
          <w:i/>
          <w:sz w:val="22"/>
          <w:szCs w:val="22"/>
        </w:rPr>
        <w:t>Id.</w:t>
      </w:r>
    </w:p>
  </w:endnote>
  <w:endnote w:id="16">
    <w:p w14:paraId="2DDE5905" w14:textId="50D3A8F0"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Committee Recommendations at 2.</w:t>
      </w:r>
    </w:p>
  </w:endnote>
  <w:endnote w:id="17">
    <w:p w14:paraId="14D530E1" w14:textId="06D5A72D"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Information sheet at 6.</w:t>
      </w:r>
    </w:p>
  </w:endnote>
  <w:endnote w:id="18">
    <w:p w14:paraId="39341916" w14:textId="5BEE74D8" w:rsidR="004E1E72" w:rsidRPr="000B77F4" w:rsidRDefault="004E1E72">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Office of Suicide Prevention Action Plan 2017-2019, at 4.</w:t>
      </w:r>
    </w:p>
  </w:endnote>
  <w:endnote w:id="19">
    <w:p w14:paraId="42358BBB" w14:textId="7B2FE5A4" w:rsidR="004E1E72" w:rsidRPr="005D5360" w:rsidRDefault="004E1E72">
      <w:pPr>
        <w:pStyle w:val="EndnoteText"/>
      </w:pPr>
      <w:r>
        <w:rPr>
          <w:rStyle w:val="EndnoteReference"/>
        </w:rPr>
        <w:endnoteRef/>
      </w:r>
      <w:r>
        <w:t xml:space="preserve"> </w:t>
      </w:r>
      <w:r>
        <w:rPr>
          <w:i/>
        </w:rPr>
        <w:t>Id.</w:t>
      </w:r>
      <w:r>
        <w:t xml:space="preserve"> at 5.</w:t>
      </w:r>
    </w:p>
  </w:endnote>
  <w:endnote w:id="20">
    <w:p w14:paraId="38CD72B1" w14:textId="77777777" w:rsidR="004E1E72" w:rsidRPr="000B77F4" w:rsidRDefault="004E1E72" w:rsidP="006B238B">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Revised Statutes Chapter 439.630 https://www.leg.state.nv.us/NRS/NRS-439.html#NRS439Sec630</w:t>
      </w:r>
    </w:p>
  </w:endnote>
  <w:endnote w:id="21">
    <w:p w14:paraId="3CB5C63E" w14:textId="77777777" w:rsidR="004E1E72" w:rsidRPr="000B77F4" w:rsidRDefault="004E1E72" w:rsidP="006B238B">
      <w:pPr>
        <w:pStyle w:val="EndnoteText"/>
        <w:rPr>
          <w:rFonts w:ascii="Garamond" w:hAnsi="Garamond"/>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Revised Statutes Chapter 427A.032 https://www.leg.state.nv.us/NRS/NRS-427A.html#NRS427ASec032</w:t>
      </w:r>
    </w:p>
  </w:endnote>
  <w:endnote w:id="22">
    <w:p w14:paraId="24831F7A" w14:textId="77777777" w:rsidR="004E1E72" w:rsidRPr="00ED53D0" w:rsidRDefault="004E1E72" w:rsidP="006B238B">
      <w:pPr>
        <w:pStyle w:val="EndnoteText"/>
        <w:rPr>
          <w:sz w:val="22"/>
          <w:szCs w:val="22"/>
        </w:rPr>
      </w:pPr>
      <w:r w:rsidRPr="000B77F4">
        <w:rPr>
          <w:rStyle w:val="EndnoteReference"/>
          <w:rFonts w:ascii="Garamond" w:hAnsi="Garamond"/>
          <w:sz w:val="22"/>
          <w:szCs w:val="22"/>
        </w:rPr>
        <w:endnoteRef/>
      </w:r>
      <w:r w:rsidRPr="000B77F4">
        <w:rPr>
          <w:rFonts w:ascii="Garamond" w:hAnsi="Garamond"/>
          <w:sz w:val="22"/>
          <w:szCs w:val="22"/>
        </w:rPr>
        <w:t xml:space="preserve"> Nevada Revised Statutes Chapter 427A.038 https://www.leg.state</w:t>
      </w:r>
      <w:r w:rsidRPr="00ED53D0">
        <w:rPr>
          <w:rFonts w:ascii="Garamond" w:hAnsi="Garamond"/>
          <w:sz w:val="22"/>
          <w:szCs w:val="22"/>
        </w:rPr>
        <w:t>.nv.us/NRS/NRS-427A.html#NRS427ASec038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A688" w14:textId="77777777" w:rsidR="004E1E72" w:rsidRDefault="004E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C6B1" w14:textId="7C0612AE" w:rsidR="004E1E72" w:rsidRPr="00016A58" w:rsidRDefault="004E1E72">
    <w:pPr>
      <w:pStyle w:val="Footer"/>
      <w:jc w:val="right"/>
      <w:rPr>
        <w:rFonts w:ascii="Garamond" w:hAnsi="Garamond"/>
        <w:szCs w:val="24"/>
      </w:rPr>
    </w:pPr>
    <w:r w:rsidRPr="00016A58">
      <w:rPr>
        <w:rFonts w:ascii="Garamond" w:hAnsi="Garamond"/>
        <w:smallCaps/>
        <w:szCs w:val="24"/>
      </w:rPr>
      <w:t>NRS 427A Commission on Aging NRS 439 Report</w:t>
    </w:r>
    <w:r w:rsidRPr="00016A58">
      <w:rPr>
        <w:rFonts w:ascii="Garamond" w:hAnsi="Garamond"/>
        <w:szCs w:val="24"/>
      </w:rPr>
      <w:t xml:space="preserve">: </w:t>
    </w:r>
    <w:r w:rsidRPr="00016A58">
      <w:rPr>
        <w:rFonts w:ascii="Garamond" w:hAnsi="Garamond"/>
        <w:i/>
        <w:szCs w:val="24"/>
      </w:rPr>
      <w:t>Community Needs and Priorities for Older Nevadans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C6B3" w14:textId="77777777" w:rsidR="004E1E72" w:rsidRPr="00E601A5" w:rsidRDefault="004E1E72" w:rsidP="00403F75">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F94C6B4" w14:textId="77777777" w:rsidR="004E1E72" w:rsidRPr="00E601A5" w:rsidRDefault="004E1E72" w:rsidP="00403F75">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6F9EC" w14:textId="77777777" w:rsidR="002618B3" w:rsidRDefault="002618B3" w:rsidP="008F01CA">
      <w:r>
        <w:separator/>
      </w:r>
    </w:p>
  </w:footnote>
  <w:footnote w:type="continuationSeparator" w:id="0">
    <w:p w14:paraId="479E2041" w14:textId="77777777" w:rsidR="002618B3" w:rsidRDefault="002618B3"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DB7E" w14:textId="77777777" w:rsidR="004E1E72" w:rsidRDefault="004E1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81F2" w14:textId="6F34F6A8" w:rsidR="004E1E72" w:rsidRDefault="00334701">
    <w:pPr>
      <w:pStyle w:val="Header"/>
      <w:pBdr>
        <w:bottom w:val="single" w:sz="4" w:space="1" w:color="D9D9D9" w:themeColor="background1" w:themeShade="D9"/>
      </w:pBdr>
      <w:jc w:val="right"/>
      <w:rPr>
        <w:b/>
        <w:bCs/>
      </w:rPr>
    </w:pPr>
    <w:sdt>
      <w:sdtPr>
        <w:rPr>
          <w:color w:val="7F7F7F" w:themeColor="background1" w:themeShade="7F"/>
          <w:spacing w:val="60"/>
        </w:rPr>
        <w:id w:val="-1144117534"/>
        <w:docPartObj>
          <w:docPartGallery w:val="Watermarks"/>
          <w:docPartUnique/>
        </w:docPartObj>
      </w:sdtPr>
      <w:sdtEndPr/>
      <w:sdtContent>
        <w:r>
          <w:rPr>
            <w:noProof/>
            <w:color w:val="7F7F7F" w:themeColor="background1" w:themeShade="7F"/>
            <w:spacing w:val="60"/>
          </w:rPr>
          <w:pict w14:anchorId="473E8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7F7F7F" w:themeColor="background1" w:themeShade="7F"/>
          <w:spacing w:val="60"/>
        </w:rPr>
        <w:id w:val="681017758"/>
        <w:docPartObj>
          <w:docPartGallery w:val="Page Numbers (Top of Page)"/>
          <w:docPartUnique/>
        </w:docPartObj>
      </w:sdtPr>
      <w:sdtEndPr>
        <w:rPr>
          <w:b/>
          <w:bCs/>
          <w:noProof/>
          <w:color w:val="auto"/>
          <w:spacing w:val="0"/>
        </w:rPr>
      </w:sdtEndPr>
      <w:sdtContent>
        <w:r w:rsidR="004E1E72">
          <w:rPr>
            <w:color w:val="7F7F7F" w:themeColor="background1" w:themeShade="7F"/>
            <w:spacing w:val="60"/>
          </w:rPr>
          <w:t>Page</w:t>
        </w:r>
        <w:r w:rsidR="004E1E72">
          <w:t xml:space="preserve"> | </w:t>
        </w:r>
        <w:r w:rsidR="004E1E72">
          <w:fldChar w:fldCharType="begin"/>
        </w:r>
        <w:r w:rsidR="004E1E72">
          <w:instrText xml:space="preserve"> PAGE   \* MERGEFORMAT </w:instrText>
        </w:r>
        <w:r w:rsidR="004E1E72">
          <w:fldChar w:fldCharType="separate"/>
        </w:r>
        <w:r w:rsidR="004E1E72">
          <w:rPr>
            <w:b/>
            <w:bCs/>
            <w:noProof/>
          </w:rPr>
          <w:t>2</w:t>
        </w:r>
        <w:r w:rsidR="004E1E72">
          <w:rPr>
            <w:b/>
            <w:bCs/>
            <w:noProof/>
          </w:rPr>
          <w:fldChar w:fldCharType="end"/>
        </w:r>
      </w:sdtContent>
    </w:sdt>
  </w:p>
  <w:p w14:paraId="7F94C6B0" w14:textId="43E7ABB8" w:rsidR="004E1E72" w:rsidRPr="00C0386C" w:rsidRDefault="004E1E72">
    <w:pPr>
      <w:pStyle w:val="Header"/>
      <w:jc w:val="left"/>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3860" w14:textId="77777777" w:rsidR="004E1E72" w:rsidRDefault="004E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B5"/>
    <w:multiLevelType w:val="hybridMultilevel"/>
    <w:tmpl w:val="79924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537F"/>
    <w:multiLevelType w:val="hybridMultilevel"/>
    <w:tmpl w:val="A6DE3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0673"/>
    <w:multiLevelType w:val="hybridMultilevel"/>
    <w:tmpl w:val="3F368AD8"/>
    <w:lvl w:ilvl="0" w:tplc="FD18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E68A8"/>
    <w:multiLevelType w:val="hybridMultilevel"/>
    <w:tmpl w:val="31AE3E4A"/>
    <w:lvl w:ilvl="0" w:tplc="1E8426DA">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2011C"/>
    <w:multiLevelType w:val="hybridMultilevel"/>
    <w:tmpl w:val="7BE6C428"/>
    <w:lvl w:ilvl="0" w:tplc="F01617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3C5541"/>
    <w:multiLevelType w:val="hybridMultilevel"/>
    <w:tmpl w:val="E084C60C"/>
    <w:lvl w:ilvl="0" w:tplc="8BEC51C2">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0C4D"/>
    <w:multiLevelType w:val="hybridMultilevel"/>
    <w:tmpl w:val="66C40C64"/>
    <w:lvl w:ilvl="0" w:tplc="DE5A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15C33"/>
    <w:multiLevelType w:val="hybridMultilevel"/>
    <w:tmpl w:val="933C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07A81"/>
    <w:multiLevelType w:val="hybridMultilevel"/>
    <w:tmpl w:val="E8DE0AB6"/>
    <w:lvl w:ilvl="0" w:tplc="52F877A8">
      <w:start w:val="775"/>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D34DB"/>
    <w:multiLevelType w:val="hybridMultilevel"/>
    <w:tmpl w:val="CF348386"/>
    <w:lvl w:ilvl="0" w:tplc="2A0ECD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039CB"/>
    <w:multiLevelType w:val="hybridMultilevel"/>
    <w:tmpl w:val="9C54DDB8"/>
    <w:lvl w:ilvl="0" w:tplc="293071D6">
      <w:start w:val="1"/>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D37D6"/>
    <w:multiLevelType w:val="hybridMultilevel"/>
    <w:tmpl w:val="57B05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96AC5"/>
    <w:multiLevelType w:val="hybridMultilevel"/>
    <w:tmpl w:val="8116A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C6734"/>
    <w:multiLevelType w:val="hybridMultilevel"/>
    <w:tmpl w:val="864A6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1C79"/>
    <w:multiLevelType w:val="hybridMultilevel"/>
    <w:tmpl w:val="BA50FE62"/>
    <w:lvl w:ilvl="0" w:tplc="159EA6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0F53F8"/>
    <w:multiLevelType w:val="hybridMultilevel"/>
    <w:tmpl w:val="75560842"/>
    <w:lvl w:ilvl="0" w:tplc="12B278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20EE6"/>
    <w:multiLevelType w:val="hybridMultilevel"/>
    <w:tmpl w:val="99E8E38E"/>
    <w:lvl w:ilvl="0" w:tplc="00BA3968">
      <w:start w:val="310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508EB"/>
    <w:multiLevelType w:val="hybridMultilevel"/>
    <w:tmpl w:val="8EE0A1CA"/>
    <w:lvl w:ilvl="0" w:tplc="54328A7A">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971BB0"/>
    <w:multiLevelType w:val="hybridMultilevel"/>
    <w:tmpl w:val="68945D98"/>
    <w:lvl w:ilvl="0" w:tplc="4F4A3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70F6D"/>
    <w:multiLevelType w:val="hybridMultilevel"/>
    <w:tmpl w:val="D8501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2"/>
  </w:num>
  <w:num w:numId="5">
    <w:abstractNumId w:val="6"/>
  </w:num>
  <w:num w:numId="6">
    <w:abstractNumId w:val="5"/>
  </w:num>
  <w:num w:numId="7">
    <w:abstractNumId w:val="17"/>
  </w:num>
  <w:num w:numId="8">
    <w:abstractNumId w:val="3"/>
  </w:num>
  <w:num w:numId="9">
    <w:abstractNumId w:val="14"/>
  </w:num>
  <w:num w:numId="10">
    <w:abstractNumId w:val="4"/>
  </w:num>
  <w:num w:numId="11">
    <w:abstractNumId w:val="8"/>
  </w:num>
  <w:num w:numId="12">
    <w:abstractNumId w:val="19"/>
  </w:num>
  <w:num w:numId="13">
    <w:abstractNumId w:val="11"/>
  </w:num>
  <w:num w:numId="14">
    <w:abstractNumId w:val="0"/>
  </w:num>
  <w:num w:numId="15">
    <w:abstractNumId w:val="12"/>
  </w:num>
  <w:num w:numId="16">
    <w:abstractNumId w:val="1"/>
  </w:num>
  <w:num w:numId="17">
    <w:abstractNumId w:val="13"/>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16A58"/>
    <w:rsid w:val="00027168"/>
    <w:rsid w:val="000278F1"/>
    <w:rsid w:val="0005449D"/>
    <w:rsid w:val="00074837"/>
    <w:rsid w:val="00085751"/>
    <w:rsid w:val="000A3949"/>
    <w:rsid w:val="000B3E09"/>
    <w:rsid w:val="000B77F4"/>
    <w:rsid w:val="000C10CF"/>
    <w:rsid w:val="000E3386"/>
    <w:rsid w:val="00122CF6"/>
    <w:rsid w:val="00130F37"/>
    <w:rsid w:val="00133BB5"/>
    <w:rsid w:val="00172A8B"/>
    <w:rsid w:val="001841B6"/>
    <w:rsid w:val="001B5039"/>
    <w:rsid w:val="001C445B"/>
    <w:rsid w:val="0020261F"/>
    <w:rsid w:val="002111EA"/>
    <w:rsid w:val="00234DCD"/>
    <w:rsid w:val="002449BF"/>
    <w:rsid w:val="00245714"/>
    <w:rsid w:val="002618B3"/>
    <w:rsid w:val="00264A74"/>
    <w:rsid w:val="00272DFA"/>
    <w:rsid w:val="00296625"/>
    <w:rsid w:val="002B72B3"/>
    <w:rsid w:val="002C5725"/>
    <w:rsid w:val="002D095B"/>
    <w:rsid w:val="002E3A4B"/>
    <w:rsid w:val="002E4849"/>
    <w:rsid w:val="00316757"/>
    <w:rsid w:val="00321708"/>
    <w:rsid w:val="00334701"/>
    <w:rsid w:val="0036580C"/>
    <w:rsid w:val="00390245"/>
    <w:rsid w:val="00392940"/>
    <w:rsid w:val="003D0116"/>
    <w:rsid w:val="00403F75"/>
    <w:rsid w:val="00421342"/>
    <w:rsid w:val="004504A9"/>
    <w:rsid w:val="004A447C"/>
    <w:rsid w:val="004B0CEB"/>
    <w:rsid w:val="004C3406"/>
    <w:rsid w:val="004E1E72"/>
    <w:rsid w:val="005209AB"/>
    <w:rsid w:val="005321B9"/>
    <w:rsid w:val="005728E7"/>
    <w:rsid w:val="0058767C"/>
    <w:rsid w:val="00587FB4"/>
    <w:rsid w:val="005A0D58"/>
    <w:rsid w:val="005B3283"/>
    <w:rsid w:val="005D45F8"/>
    <w:rsid w:val="005D5360"/>
    <w:rsid w:val="0061200E"/>
    <w:rsid w:val="006275BD"/>
    <w:rsid w:val="00671607"/>
    <w:rsid w:val="006B238B"/>
    <w:rsid w:val="006B46F3"/>
    <w:rsid w:val="006C5E81"/>
    <w:rsid w:val="006E4FC1"/>
    <w:rsid w:val="006F301B"/>
    <w:rsid w:val="006F7209"/>
    <w:rsid w:val="00702E8D"/>
    <w:rsid w:val="007371A2"/>
    <w:rsid w:val="00742F5B"/>
    <w:rsid w:val="00744E38"/>
    <w:rsid w:val="00763770"/>
    <w:rsid w:val="0078064F"/>
    <w:rsid w:val="007A5E0C"/>
    <w:rsid w:val="007C2A09"/>
    <w:rsid w:val="007C2A9F"/>
    <w:rsid w:val="007D6F5C"/>
    <w:rsid w:val="007E3BCB"/>
    <w:rsid w:val="007E512C"/>
    <w:rsid w:val="007F769E"/>
    <w:rsid w:val="008113C1"/>
    <w:rsid w:val="00837744"/>
    <w:rsid w:val="008A5759"/>
    <w:rsid w:val="008C3137"/>
    <w:rsid w:val="008D1019"/>
    <w:rsid w:val="008F01CA"/>
    <w:rsid w:val="008F149A"/>
    <w:rsid w:val="008F2846"/>
    <w:rsid w:val="008F7495"/>
    <w:rsid w:val="00912037"/>
    <w:rsid w:val="00916A73"/>
    <w:rsid w:val="00942BFE"/>
    <w:rsid w:val="00966D93"/>
    <w:rsid w:val="009B621D"/>
    <w:rsid w:val="009D07C8"/>
    <w:rsid w:val="009D4484"/>
    <w:rsid w:val="009E4EC3"/>
    <w:rsid w:val="009E5B42"/>
    <w:rsid w:val="00A07EA3"/>
    <w:rsid w:val="00A15C36"/>
    <w:rsid w:val="00A929EA"/>
    <w:rsid w:val="00A931AB"/>
    <w:rsid w:val="00AA0F9E"/>
    <w:rsid w:val="00AD0F10"/>
    <w:rsid w:val="00AD0F4D"/>
    <w:rsid w:val="00AE7151"/>
    <w:rsid w:val="00B01FD3"/>
    <w:rsid w:val="00B201F4"/>
    <w:rsid w:val="00B256C8"/>
    <w:rsid w:val="00B3372B"/>
    <w:rsid w:val="00B3678A"/>
    <w:rsid w:val="00B71EDF"/>
    <w:rsid w:val="00BE409B"/>
    <w:rsid w:val="00BF6C91"/>
    <w:rsid w:val="00C01F47"/>
    <w:rsid w:val="00C0386C"/>
    <w:rsid w:val="00C12D4C"/>
    <w:rsid w:val="00C27BD3"/>
    <w:rsid w:val="00C457CE"/>
    <w:rsid w:val="00C61257"/>
    <w:rsid w:val="00C65479"/>
    <w:rsid w:val="00C6671E"/>
    <w:rsid w:val="00C92E44"/>
    <w:rsid w:val="00CC0E7B"/>
    <w:rsid w:val="00CC3F83"/>
    <w:rsid w:val="00CD2A28"/>
    <w:rsid w:val="00CE01D9"/>
    <w:rsid w:val="00D21909"/>
    <w:rsid w:val="00D250E8"/>
    <w:rsid w:val="00D34199"/>
    <w:rsid w:val="00D54945"/>
    <w:rsid w:val="00D805E6"/>
    <w:rsid w:val="00D85402"/>
    <w:rsid w:val="00DC3E20"/>
    <w:rsid w:val="00DC689E"/>
    <w:rsid w:val="00DE0067"/>
    <w:rsid w:val="00DE6F07"/>
    <w:rsid w:val="00E0243C"/>
    <w:rsid w:val="00E31342"/>
    <w:rsid w:val="00E438E8"/>
    <w:rsid w:val="00E457C4"/>
    <w:rsid w:val="00E4715E"/>
    <w:rsid w:val="00E7278E"/>
    <w:rsid w:val="00E97EF0"/>
    <w:rsid w:val="00ED53D0"/>
    <w:rsid w:val="00F016BB"/>
    <w:rsid w:val="00F02131"/>
    <w:rsid w:val="00F11AEF"/>
    <w:rsid w:val="00FA0D7C"/>
    <w:rsid w:val="00FC055D"/>
    <w:rsid w:val="00FD2C1B"/>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94C68B"/>
  <w15:docId w15:val="{1E373FF7-1EBD-4A82-8882-9FCB4742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449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01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uiPriority w:val="99"/>
    <w:rsid w:val="008F01CA"/>
    <w:pPr>
      <w:tabs>
        <w:tab w:val="center" w:pos="4320"/>
        <w:tab w:val="right" w:pos="8640"/>
      </w:tabs>
    </w:pPr>
  </w:style>
  <w:style w:type="character" w:customStyle="1" w:styleId="HeaderChar">
    <w:name w:val="Header Char"/>
    <w:basedOn w:val="DefaultParagraphFont"/>
    <w:link w:val="Header"/>
    <w:uiPriority w:val="99"/>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8F149A"/>
    <w:rPr>
      <w:color w:val="0000FF" w:themeColor="hyperlink"/>
      <w:u w:val="single"/>
    </w:rPr>
  </w:style>
  <w:style w:type="character" w:styleId="UnresolvedMention">
    <w:name w:val="Unresolved Mention"/>
    <w:basedOn w:val="DefaultParagraphFont"/>
    <w:uiPriority w:val="99"/>
    <w:semiHidden/>
    <w:unhideWhenUsed/>
    <w:rsid w:val="00122CF6"/>
    <w:rPr>
      <w:color w:val="808080"/>
      <w:shd w:val="clear" w:color="auto" w:fill="E6E6E6"/>
    </w:rPr>
  </w:style>
  <w:style w:type="table" w:styleId="TableGrid">
    <w:name w:val="Table Grid"/>
    <w:basedOn w:val="TableNormal"/>
    <w:uiPriority w:val="59"/>
    <w:rsid w:val="000B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49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449BF"/>
    <w:pPr>
      <w:spacing w:line="259" w:lineRule="auto"/>
      <w:jc w:val="left"/>
      <w:outlineLvl w:val="9"/>
    </w:pPr>
  </w:style>
  <w:style w:type="paragraph" w:styleId="TOC1">
    <w:name w:val="toc 1"/>
    <w:basedOn w:val="Normal"/>
    <w:next w:val="Normal"/>
    <w:autoRedefine/>
    <w:uiPriority w:val="39"/>
    <w:unhideWhenUsed/>
    <w:rsid w:val="002449BF"/>
    <w:pPr>
      <w:spacing w:after="100"/>
    </w:pPr>
  </w:style>
  <w:style w:type="character" w:customStyle="1" w:styleId="Heading2Char">
    <w:name w:val="Heading 2 Char"/>
    <w:basedOn w:val="DefaultParagraphFont"/>
    <w:link w:val="Heading2"/>
    <w:uiPriority w:val="9"/>
    <w:rsid w:val="003D011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D0116"/>
    <w:pPr>
      <w:spacing w:after="100"/>
      <w:ind w:left="240"/>
    </w:pPr>
  </w:style>
  <w:style w:type="paragraph" w:customStyle="1" w:styleId="sectbody">
    <w:name w:val="sectbody"/>
    <w:basedOn w:val="Normal"/>
    <w:rsid w:val="00C457CE"/>
    <w:pPr>
      <w:spacing w:before="100" w:beforeAutospacing="1" w:after="100" w:afterAutospacing="1"/>
      <w:jc w:val="left"/>
    </w:pPr>
    <w:rPr>
      <w:rFonts w:ascii="Times New Roman" w:hAnsi="Times New Roman"/>
      <w:szCs w:val="24"/>
    </w:rPr>
  </w:style>
  <w:style w:type="character" w:customStyle="1" w:styleId="empty">
    <w:name w:val="empty"/>
    <w:basedOn w:val="DefaultParagraphFont"/>
    <w:rsid w:val="00C457CE"/>
  </w:style>
  <w:style w:type="character" w:customStyle="1" w:styleId="section">
    <w:name w:val="section"/>
    <w:basedOn w:val="DefaultParagraphFont"/>
    <w:rsid w:val="00C457CE"/>
  </w:style>
  <w:style w:type="character" w:customStyle="1" w:styleId="leadline">
    <w:name w:val="leadline"/>
    <w:basedOn w:val="DefaultParagraphFont"/>
    <w:rsid w:val="00C457CE"/>
  </w:style>
  <w:style w:type="paragraph" w:customStyle="1" w:styleId="sourcenote">
    <w:name w:val="sourcenote"/>
    <w:basedOn w:val="Normal"/>
    <w:rsid w:val="00C457CE"/>
    <w:pPr>
      <w:spacing w:before="100" w:beforeAutospacing="1" w:after="100" w:afterAutospacing="1"/>
      <w:jc w:val="left"/>
    </w:pPr>
    <w:rPr>
      <w:rFonts w:ascii="Times New Roman" w:hAnsi="Times New Roman"/>
      <w:szCs w:val="24"/>
    </w:rPr>
  </w:style>
  <w:style w:type="paragraph" w:styleId="EndnoteText">
    <w:name w:val="endnote text"/>
    <w:basedOn w:val="Normal"/>
    <w:link w:val="EndnoteTextChar"/>
    <w:uiPriority w:val="99"/>
    <w:semiHidden/>
    <w:unhideWhenUsed/>
    <w:rsid w:val="0020261F"/>
    <w:rPr>
      <w:sz w:val="20"/>
    </w:rPr>
  </w:style>
  <w:style w:type="character" w:customStyle="1" w:styleId="EndnoteTextChar">
    <w:name w:val="Endnote Text Char"/>
    <w:basedOn w:val="DefaultParagraphFont"/>
    <w:link w:val="EndnoteText"/>
    <w:uiPriority w:val="99"/>
    <w:semiHidden/>
    <w:rsid w:val="0020261F"/>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0261F"/>
    <w:rPr>
      <w:vertAlign w:val="superscript"/>
    </w:rPr>
  </w:style>
  <w:style w:type="paragraph" w:customStyle="1" w:styleId="Default">
    <w:name w:val="Default"/>
    <w:rsid w:val="006B46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D53D0"/>
    <w:rPr>
      <w:sz w:val="20"/>
    </w:rPr>
  </w:style>
  <w:style w:type="character" w:customStyle="1" w:styleId="FootnoteTextChar">
    <w:name w:val="Footnote Text Char"/>
    <w:basedOn w:val="DefaultParagraphFont"/>
    <w:link w:val="FootnoteText"/>
    <w:uiPriority w:val="99"/>
    <w:semiHidden/>
    <w:rsid w:val="00ED53D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D53D0"/>
    <w:rPr>
      <w:vertAlign w:val="superscript"/>
    </w:rPr>
  </w:style>
  <w:style w:type="paragraph" w:styleId="ListParagraph">
    <w:name w:val="List Paragraph"/>
    <w:basedOn w:val="Normal"/>
    <w:uiPriority w:val="34"/>
    <w:qFormat/>
    <w:rsid w:val="0057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342">
      <w:bodyDiv w:val="1"/>
      <w:marLeft w:val="0"/>
      <w:marRight w:val="0"/>
      <w:marTop w:val="0"/>
      <w:marBottom w:val="0"/>
      <w:divBdr>
        <w:top w:val="none" w:sz="0" w:space="0" w:color="auto"/>
        <w:left w:val="none" w:sz="0" w:space="0" w:color="auto"/>
        <w:bottom w:val="none" w:sz="0" w:space="0" w:color="auto"/>
        <w:right w:val="none" w:sz="0" w:space="0" w:color="auto"/>
      </w:divBdr>
    </w:div>
    <w:div w:id="436562889">
      <w:bodyDiv w:val="1"/>
      <w:marLeft w:val="0"/>
      <w:marRight w:val="0"/>
      <w:marTop w:val="0"/>
      <w:marBottom w:val="0"/>
      <w:divBdr>
        <w:top w:val="none" w:sz="0" w:space="0" w:color="auto"/>
        <w:left w:val="none" w:sz="0" w:space="0" w:color="auto"/>
        <w:bottom w:val="none" w:sz="0" w:space="0" w:color="auto"/>
        <w:right w:val="none" w:sz="0" w:space="0" w:color="auto"/>
      </w:divBdr>
    </w:div>
    <w:div w:id="871263745">
      <w:bodyDiv w:val="1"/>
      <w:marLeft w:val="0"/>
      <w:marRight w:val="0"/>
      <w:marTop w:val="0"/>
      <w:marBottom w:val="0"/>
      <w:divBdr>
        <w:top w:val="none" w:sz="0" w:space="0" w:color="auto"/>
        <w:left w:val="none" w:sz="0" w:space="0" w:color="auto"/>
        <w:bottom w:val="none" w:sz="0" w:space="0" w:color="auto"/>
        <w:right w:val="none" w:sz="0" w:space="0" w:color="auto"/>
      </w:divBdr>
    </w:div>
    <w:div w:id="890385966">
      <w:bodyDiv w:val="1"/>
      <w:marLeft w:val="0"/>
      <w:marRight w:val="0"/>
      <w:marTop w:val="0"/>
      <w:marBottom w:val="0"/>
      <w:divBdr>
        <w:top w:val="none" w:sz="0" w:space="0" w:color="auto"/>
        <w:left w:val="none" w:sz="0" w:space="0" w:color="auto"/>
        <w:bottom w:val="none" w:sz="0" w:space="0" w:color="auto"/>
        <w:right w:val="none" w:sz="0" w:space="0" w:color="auto"/>
      </w:divBdr>
    </w:div>
    <w:div w:id="1222905745">
      <w:bodyDiv w:val="1"/>
      <w:marLeft w:val="0"/>
      <w:marRight w:val="0"/>
      <w:marTop w:val="0"/>
      <w:marBottom w:val="0"/>
      <w:divBdr>
        <w:top w:val="none" w:sz="0" w:space="0" w:color="auto"/>
        <w:left w:val="none" w:sz="0" w:space="0" w:color="auto"/>
        <w:bottom w:val="none" w:sz="0" w:space="0" w:color="auto"/>
        <w:right w:val="none" w:sz="0" w:space="0" w:color="auto"/>
      </w:divBdr>
    </w:div>
    <w:div w:id="16074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B0F9713454E1A93B4EF7A31565812"/>
        <w:category>
          <w:name w:val="General"/>
          <w:gallery w:val="placeholder"/>
        </w:category>
        <w:types>
          <w:type w:val="bbPlcHdr"/>
        </w:types>
        <w:behaviors>
          <w:behavior w:val="content"/>
        </w:behaviors>
        <w:guid w:val="{25B37DE8-438A-4E53-88CE-D36DAD6576A9}"/>
      </w:docPartPr>
      <w:docPartBody>
        <w:p w:rsidR="00405207" w:rsidRDefault="00405207" w:rsidP="00405207">
          <w:pPr>
            <w:pStyle w:val="A59B0F9713454E1A93B4EF7A315658122"/>
          </w:pPr>
          <w:r w:rsidRPr="00172A8B">
            <w:rPr>
              <w:rStyle w:val="PlaceholderText"/>
              <w:color w:val="222A35" w:themeColor="text2" w:themeShade="80"/>
            </w:rPr>
            <w:t>DIRECTOR’S OFFICE</w:t>
          </w:r>
        </w:p>
      </w:docPartBody>
    </w:docPart>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24A42"/>
    <w:rsid w:val="00405207"/>
    <w:rsid w:val="004A0335"/>
    <w:rsid w:val="004A0BF5"/>
    <w:rsid w:val="005737D2"/>
    <w:rsid w:val="00657EEF"/>
    <w:rsid w:val="0077665E"/>
    <w:rsid w:val="008470EE"/>
    <w:rsid w:val="00B058C4"/>
    <w:rsid w:val="00C41995"/>
    <w:rsid w:val="00E0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78B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207"/>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0100-2F70-48B7-BED6-68B05E3A6F16}">
  <ds:schemaRefs>
    <ds:schemaRef ds:uri="http://schemas.microsoft.com/sharepoint/v3/contenttype/forms"/>
  </ds:schemaRefs>
</ds:datastoreItem>
</file>

<file path=customXml/itemProps2.xml><?xml version="1.0" encoding="utf-8"?>
<ds:datastoreItem xmlns:ds="http://schemas.openxmlformats.org/officeDocument/2006/customXml" ds:itemID="{5BEAD5C3-3FAB-4D29-A90F-3B2E6B1D5D7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7044078-1897-4a47-b328-d8a18f2aaedf"/>
    <ds:schemaRef ds:uri="http://www.w3.org/XML/1998/namespace"/>
  </ds:schemaRefs>
</ds:datastoreItem>
</file>

<file path=customXml/itemProps3.xml><?xml version="1.0" encoding="utf-8"?>
<ds:datastoreItem xmlns:ds="http://schemas.openxmlformats.org/officeDocument/2006/customXml" ds:itemID="{CCB280E1-7441-4299-87CB-26096529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58B36-A243-428A-8ACD-CE2D8FE5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 Woodrum</dc:creator>
  <cp:lastModifiedBy>Kate Lucier</cp:lastModifiedBy>
  <cp:revision>2</cp:revision>
  <cp:lastPrinted>2018-06-19T16:19:00Z</cp:lastPrinted>
  <dcterms:created xsi:type="dcterms:W3CDTF">2018-06-25T18:16:00Z</dcterms:created>
  <dcterms:modified xsi:type="dcterms:W3CDTF">2018-06-25T18:16:00Z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