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734156445"/>
        <w:docPartObj>
          <w:docPartGallery w:val="Cover Pages"/>
          <w:docPartUnique/>
        </w:docPartObj>
      </w:sdtPr>
      <w:sdtEndPr>
        <w:rPr>
          <w:rFonts w:asciiTheme="majorHAnsi" w:hAnsiTheme="majorHAnsi"/>
          <w:iCs/>
          <w:sz w:val="76"/>
          <w:szCs w:val="72"/>
        </w:rPr>
      </w:sdtEndPr>
      <w:sdtContent>
        <w:p w14:paraId="6C745B08" w14:textId="77777777" w:rsidR="00046B2A" w:rsidRDefault="00A34204">
          <w:r>
            <w:rPr>
              <w:rFonts w:asciiTheme="majorHAnsi" w:hAnsiTheme="majorHAnsi"/>
              <w:iCs/>
              <w:noProof/>
              <w:sz w:val="76"/>
              <w:szCs w:val="72"/>
            </w:rPr>
            <mc:AlternateContent>
              <mc:Choice Requires="wps">
                <w:drawing>
                  <wp:anchor distT="0" distB="0" distL="114300" distR="114300" simplePos="0" relativeHeight="251651584" behindDoc="0" locked="0" layoutInCell="1" allowOverlap="1" wp14:anchorId="140735B7" wp14:editId="73A46779">
                    <wp:simplePos x="0" y="0"/>
                    <wp:positionH relativeFrom="column">
                      <wp:posOffset>0</wp:posOffset>
                    </wp:positionH>
                    <wp:positionV relativeFrom="paragraph">
                      <wp:posOffset>846455</wp:posOffset>
                    </wp:positionV>
                    <wp:extent cx="4146565" cy="622300"/>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4146565" cy="62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FF49FF" w14:textId="77777777" w:rsidR="00046B2A" w:rsidRPr="00AB7551" w:rsidRDefault="00A34204" w:rsidP="00AB7551">
                                <w:pPr>
                                  <w:rPr>
                                    <w:rFonts w:asciiTheme="majorHAnsi" w:hAnsiTheme="majorHAnsi"/>
                                    <w:sz w:val="32"/>
                                    <w:szCs w:val="28"/>
                                  </w:rPr>
                                </w:pPr>
                                <w:r>
                                  <w:rPr>
                                    <w:rFonts w:asciiTheme="majorHAnsi" w:hAnsiTheme="majorHAnsi"/>
                                    <w:sz w:val="32"/>
                                    <w:szCs w:val="28"/>
                                  </w:rPr>
                                  <w:t>Commission for Persons who are Deaf, Hard of Hearing, or Speech Impaired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735B7" id="_x0000_t202" coordsize="21600,21600" o:spt="202" path="m,l,21600r21600,l21600,xe">
                    <v:stroke joinstyle="miter"/>
                    <v:path gradientshapeok="t" o:connecttype="rect"/>
                  </v:shapetype>
                  <v:shape id="Text Box 10" o:spid="_x0000_s1026" type="#_x0000_t202" style="position:absolute;margin-left:0;margin-top:66.65pt;width:326.5pt;height:4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HdfAIAAGQFAAAOAAAAZHJzL2Uyb0RvYy54bWysVE1PGzEQvVfqf7B8L5uEJG0jNigFUVVC&#10;gAoVZ8drk1W9Htd2kk1/Pc/eTYhoL1S97Nozb57n++y8bQzbKB9qsiUfngw4U1ZSVdunkv94uPrw&#10;ibMQha2EIatKvlOBn8/fvzvbupka0YpMpTwDiQ2zrSv5KkY3K4ogV6oR4YScslBq8o2IuPqnovJi&#10;C/bGFKPBYFpsyVfOk1QhQHrZKfk882utZLzVOqjITMnhW8xfn7/L9C3mZ2L25IVb1bJ3Q/yDF42o&#10;LR49UF2KKNja139QNbX0FEjHE0lNQVrXUuUYEM1w8Cqa+5VwKseC5AR3SFP4f7TyZnPnWV2hdkiP&#10;FQ1q9KDayL5QyyBCfrYuzAC7dwDGFnJg9/IAYQq71b5JfwTEoAfV7pDdxCYhHA/H08l0wpmEbjoa&#10;nQ4yffFi7XyIXxU1LB1K7lG9nFSxuQ4RngC6h6THLF3VxuQKGsu2ID2dDLLBQQMLYxNW5V7oaVJE&#10;nef5FHdGJYyx35VGLnIASZC7UF0YzzYC/SOkVDbm2DMv0Aml4cRbDHv8i1dvMe7i2L9MNh6Mm9qS&#10;z9G/crv6uXdZd3gk8ijudIztsu0rvaRqh0J76kYlOHlVoxrXIsQ74TEbqC3mPd7iow0h69SfOFuR&#10;//03ecKjZaHlbItZK3n4tRZecWa+WTTz5+F4nIYzX8aTjyNc/LFmeayx6+aCUI4hNouT+Zjw0eyP&#10;2lPziLWwSK9CJazE2yWP++NF7DYA1opUi0UGYRydiNf23slEnaqTeu2hfRTe9Q0Z0co3tJ9KMXvV&#10;lx02WVparCPpOjdtSnCX1T7xGOXcy/3aSbvi+J5RL8tx/gwAAP//AwBQSwMEFAAGAAgAAAAhAF5x&#10;eubfAAAACAEAAA8AAABkcnMvZG93bnJldi54bWxMj8FOwzAQRO9I/IO1lbhRp7FaVSFOVUWqkBAc&#10;Wnrhtom3SdTYDrHbBr6e5QTHnRnNvsk3k+3FlcbQeadhMU9AkKu96Vyj4fi+e1yDCBGdwd470vBF&#10;ATbF/V2OmfE3t6frITaCS1zIUEMb45BJGeqWLIa5H8ixd/Kjxcjn2Egz4o3LbS/TJFlJi53jDy0O&#10;VLZUnw8Xq+Gl3L3hvkrt+rsvn19P2+Hz+LHU+mE2bZ9ARJriXxh+8RkdCmaq/MWZIHoNPCSyqpQC&#10;wfZqqVipNKRqoUAWufw/oPgBAAD//wMAUEsBAi0AFAAGAAgAAAAhALaDOJL+AAAA4QEAABMAAAAA&#10;AAAAAAAAAAAAAAAAAFtDb250ZW50X1R5cGVzXS54bWxQSwECLQAUAAYACAAAACEAOP0h/9YAAACU&#10;AQAACwAAAAAAAAAAAAAAAAAvAQAAX3JlbHMvLnJlbHNQSwECLQAUAAYACAAAACEA3/nh3XwCAABk&#10;BQAADgAAAAAAAAAAAAAAAAAuAgAAZHJzL2Uyb0RvYy54bWxQSwECLQAUAAYACAAAACEAXnF65t8A&#10;AAAIAQAADwAAAAAAAAAAAAAAAADWBAAAZHJzL2Rvd25yZXYueG1sUEsFBgAAAAAEAAQA8wAAAOIF&#10;AAAAAA==&#10;" filled="f" stroked="f" strokeweight=".5pt">
                    <v:textbox>
                      <w:txbxContent>
                        <w:p w14:paraId="54FF49FF" w14:textId="77777777" w:rsidR="00046B2A" w:rsidRPr="00AB7551" w:rsidRDefault="00A34204" w:rsidP="00AB7551">
                          <w:pPr>
                            <w:rPr>
                              <w:rFonts w:asciiTheme="majorHAnsi" w:hAnsiTheme="majorHAnsi"/>
                              <w:sz w:val="32"/>
                              <w:szCs w:val="28"/>
                            </w:rPr>
                          </w:pPr>
                          <w:r>
                            <w:rPr>
                              <w:rFonts w:asciiTheme="majorHAnsi" w:hAnsiTheme="majorHAnsi"/>
                              <w:sz w:val="32"/>
                              <w:szCs w:val="28"/>
                            </w:rPr>
                            <w:t>Commission for Persons who are Deaf, Hard of Hearing, or Speech Impaired</w:t>
                          </w:r>
                        </w:p>
                      </w:txbxContent>
                    </v:textbox>
                  </v:shape>
                </w:pict>
              </mc:Fallback>
            </mc:AlternateContent>
          </w:r>
          <w:r w:rsidR="00A4539F">
            <w:rPr>
              <w:noProof/>
            </w:rPr>
            <mc:AlternateContent>
              <mc:Choice Requires="wps">
                <w:drawing>
                  <wp:anchor distT="0" distB="0" distL="114300" distR="114300" simplePos="0" relativeHeight="251642368" behindDoc="0" locked="0" layoutInCell="1" allowOverlap="1" wp14:anchorId="05227D6E" wp14:editId="17328ACD">
                    <wp:simplePos x="0" y="0"/>
                    <wp:positionH relativeFrom="column">
                      <wp:posOffset>4581525</wp:posOffset>
                    </wp:positionH>
                    <wp:positionV relativeFrom="paragraph">
                      <wp:posOffset>-933450</wp:posOffset>
                    </wp:positionV>
                    <wp:extent cx="2478405" cy="10111105"/>
                    <wp:effectExtent l="0" t="0" r="17145" b="23495"/>
                    <wp:wrapNone/>
                    <wp:docPr id="11" name="Rectangle 11"/>
                    <wp:cNvGraphicFramePr/>
                    <a:graphic xmlns:a="http://schemas.openxmlformats.org/drawingml/2006/main">
                      <a:graphicData uri="http://schemas.microsoft.com/office/word/2010/wordprocessingShape">
                        <wps:wsp>
                          <wps:cNvSpPr/>
                          <wps:spPr>
                            <a:xfrm>
                              <a:off x="0" y="0"/>
                              <a:ext cx="2478405" cy="10111105"/>
                            </a:xfrm>
                            <a:prstGeom prst="rect">
                              <a:avLst/>
                            </a:prstGeom>
                            <a:solidFill>
                              <a:srgbClr val="003399"/>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5E0AE" id="Rectangle 11" o:spid="_x0000_s1026" style="position:absolute;margin-left:360.75pt;margin-top:-73.5pt;width:195.15pt;height:796.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XPqQIAANkFAAAOAAAAZHJzL2Uyb0RvYy54bWysVFFPGzEMfp+0/xDlfdy1lAEVV1SBmCYx&#10;QMDEc5pLeiclcZakvXa/fk5yPQpUe5jWh2sc25/tL7YvLjdakbVwvgVT0dFRSYkwHOrWLCv68/nm&#10;yxklPjBTMwVGVHQrPL2cff500dmpGEMDqhaOIIjx085WtAnBTovC80Zo5o/ACoNKCU6zgKJbFrVj&#10;HaJrVYzL8mvRgautAy68x9vrrKSzhC+l4OFeSi8CURXF3EL6uvRdxG8xu2DTpWO2aXmfBvuHLDRr&#10;DQYdoK5ZYGTl2g9QuuUOPMhwxEEXIGXLRaoBqxmV76p5apgVqRYkx9uBJv//YPnd+sGRtsa3G1Fi&#10;mMY3ekTWmFkqQfAOCeqsn6Ldk31wveTxGKvdSKfjP9ZBNonU7UCq2ATC8XI8OT2blCeUcNSNyhH+&#10;UEKg4tXfOh++CdAkHirqMIHEJlvf+pBNdyYxnAfV1jetUklwy8WVcmTN4hOXx8fn5z36GzNlPnrG&#10;JhODL+NcmDBJgdVK/4A6Y56elGVqFEw49WV0SenvBUBdjFBErjI76RS2SsS4yjwKiTRHPlKAASjH&#10;yLFHWdWwWuTrGPlw6AQYkSXSMGD3AIfqSi+JWfb20VWk+Ricy78llh9h8EiRwYTBWbcG3CEAFYbI&#10;2X5HUqYmsrSAeotN6CBPp7f8psU+uGU+PDCH44iDiysm3ONHKugqCv2Jkgbc70P30R6nBLWUdDje&#10;FfW/VswJStR3g/NzPppM4j5IwuTkdIyC29cs9jVmpa8A2wtHBLNLx2gf1O4oHegX3ETzGBVVzHCM&#10;XVEe3E64Cnnt4C7jYj5PZrgDLAu35snyCB5ZjX3+vHlhzvbDEHCQ7mC3Ctj03Uxk2+hpYL4KINs0&#10;MK+89nzj/kg92++6uKD25WT1upFnfwAAAP//AwBQSwMEFAAGAAgAAAAhANHowfbjAAAADgEAAA8A&#10;AABkcnMvZG93bnJldi54bWxMj0FPwzAMhe9I/IfISNy2tKNjU9d0mkCICxzYkOCYtV5aLXGqJtta&#10;fj3eCXyy5af3vlesB2fFGfvQelKQThMQSJWvWzIKPncvkyWIEDXV2npCBSMGWJe3N4XOa3+hDzxv&#10;oxFsQiHXCpoYu1zKUDXodJj6Dol/B987Hfnsjax7fWFzZ+UsSR6l0y1xQqM7fGqwOm5PjkPM8/vX&#10;6/eP2VV23GB7fOvCuFTq/m7YrEBEHOKfGK74jA4lM+39ieogrILFLJ2zVMEkzRbc6irh4Tp73rJs&#10;/gCyLOT/GuUvAAAA//8DAFBLAQItABQABgAIAAAAIQC2gziS/gAAAOEBAAATAAAAAAAAAAAAAAAA&#10;AAAAAABbQ29udGVudF9UeXBlc10ueG1sUEsBAi0AFAAGAAgAAAAhADj9If/WAAAAlAEAAAsAAAAA&#10;AAAAAAAAAAAALwEAAF9yZWxzLy5yZWxzUEsBAi0AFAAGAAgAAAAhANG+lc+pAgAA2QUAAA4AAAAA&#10;AAAAAAAAAAAALgIAAGRycy9lMm9Eb2MueG1sUEsBAi0AFAAGAAgAAAAhANHowfbjAAAADgEAAA8A&#10;AAAAAAAAAAAAAAAAAwUAAGRycy9kb3ducmV2LnhtbFBLBQYAAAAABAAEAPMAAAATBgAAAAA=&#10;" fillcolor="#039" strokecolor="#596984 [2407]" strokeweight="2pt"/>
                </w:pict>
              </mc:Fallback>
            </mc:AlternateContent>
          </w:r>
          <w:r>
            <w:rPr>
              <w:noProof/>
            </w:rPr>
            <w:drawing>
              <wp:inline distT="0" distB="0" distL="0" distR="0" wp14:anchorId="0903A9E6" wp14:editId="6C99A4B5">
                <wp:extent cx="3761740" cy="8718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p w14:paraId="46D52317" w14:textId="77777777" w:rsidR="00046B2A" w:rsidRDefault="00A34204">
          <w:pPr>
            <w:spacing w:after="200" w:line="276" w:lineRule="auto"/>
            <w:rPr>
              <w:rFonts w:asciiTheme="majorHAnsi" w:eastAsiaTheme="majorEastAsia" w:hAnsiTheme="majorHAnsi" w:cstheme="majorBidi"/>
              <w:sz w:val="76"/>
              <w:szCs w:val="72"/>
            </w:rPr>
          </w:pPr>
          <w:r>
            <w:rPr>
              <w:rFonts w:asciiTheme="majorHAnsi" w:hAnsiTheme="majorHAnsi"/>
              <w:iCs/>
              <w:noProof/>
              <w:sz w:val="76"/>
              <w:szCs w:val="72"/>
            </w:rPr>
            <mc:AlternateContent>
              <mc:Choice Requires="wps">
                <w:drawing>
                  <wp:anchor distT="0" distB="0" distL="114300" distR="114300" simplePos="0" relativeHeight="251658752" behindDoc="0" locked="0" layoutInCell="1" allowOverlap="1" wp14:anchorId="5D50B0E2" wp14:editId="7B9EB520">
                    <wp:simplePos x="0" y="0"/>
                    <wp:positionH relativeFrom="column">
                      <wp:posOffset>4743450</wp:posOffset>
                    </wp:positionH>
                    <wp:positionV relativeFrom="paragraph">
                      <wp:posOffset>7548245</wp:posOffset>
                    </wp:positionV>
                    <wp:extent cx="2181225" cy="339725"/>
                    <wp:effectExtent l="0" t="0" r="0" b="3175"/>
                    <wp:wrapNone/>
                    <wp:docPr id="12" name="Text Box 12"/>
                    <wp:cNvGraphicFramePr/>
                    <a:graphic xmlns:a="http://schemas.openxmlformats.org/drawingml/2006/main">
                      <a:graphicData uri="http://schemas.microsoft.com/office/word/2010/wordprocessingShape">
                        <wps:wsp>
                          <wps:cNvSpPr txBox="1"/>
                          <wps:spPr>
                            <a:xfrm>
                              <a:off x="0" y="0"/>
                              <a:ext cx="2181225" cy="33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BD0B58" w14:textId="77777777" w:rsidR="00AB7551" w:rsidRPr="00A34204" w:rsidRDefault="00A34204" w:rsidP="00AB7551">
                                <w:pPr>
                                  <w:jc w:val="center"/>
                                  <w:rPr>
                                    <w:rFonts w:asciiTheme="majorHAnsi" w:hAnsiTheme="majorHAnsi"/>
                                    <w:color w:val="FFFFFF" w:themeColor="background1"/>
                                    <w:sz w:val="36"/>
                                    <w:szCs w:val="28"/>
                                  </w:rPr>
                                </w:pPr>
                                <w:r>
                                  <w:rPr>
                                    <w:rFonts w:asciiTheme="majorHAnsi" w:hAnsiTheme="majorHAnsi"/>
                                    <w:color w:val="FFFFFF" w:themeColor="background1"/>
                                    <w:sz w:val="36"/>
                                    <w:szCs w:val="28"/>
                                  </w:rPr>
                                  <w:t>2018-2019</w:t>
                                </w:r>
                                <w:r w:rsidRPr="00A34204">
                                  <w:rPr>
                                    <w:rFonts w:asciiTheme="majorHAnsi" w:hAnsiTheme="majorHAnsi"/>
                                    <w:color w:val="FFFFFF" w:themeColor="background1"/>
                                    <w:sz w:val="36"/>
                                    <w:szCs w:val="28"/>
                                  </w:rPr>
                                  <w:t xml:space="preserve"> Updates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0B0E2" id="Text Box 12" o:spid="_x0000_s1027" type="#_x0000_t202" style="position:absolute;margin-left:373.5pt;margin-top:594.35pt;width:171.75pt;height:2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MlgAIAAGsFAAAOAAAAZHJzL2Uyb0RvYy54bWysVE1v2zAMvQ/YfxB0X52k30GdImvRYUDR&#10;FmuHnhVZaozJoiYpibNfvyfZToNulw672BT5RPHjkReXbWPYWvlQky35+GDEmbKSqtq+lPz7082n&#10;M85CFLYShqwq+VYFfjn7+OFi46ZqQksylfIMTmyYblzJlzG6aVEEuVSNCAfklIVRk29ExNG/FJUX&#10;G3hvTDEZjU6KDfnKeZIqBGivOyOfZf9aKxnvtQ4qMlNyxBbz1+fvIn2L2YWYvnjhlrXswxD/EEUj&#10;aotHd66uRRRs5es/XDW19BRIxwNJTUFa11LlHJDNePQmm8elcCrnguIEtytT+H9u5d36wbO6Qu8m&#10;nFnRoEdPqo3sM7UMKtRn48IUsEcHYGyhB3bQByhT2q32TfojIQY7Kr3dVTd5k1BOxmfjyeSYMwnb&#10;4eH5KWS4L15vOx/iF0UNS0LJPbqXiyrWtyF20AGSHrN0UxuTO2gs25T85PB4lC/sLHBubMKqzIXe&#10;TcqoizxLcWtUwhj7TWnUIieQFJmF6sp4thbgj5BS2Zhzz36BTiiNIN5zsce/RvWey10ew8tk4+5y&#10;U1vyOfs3YVc/hpB1h0fN9/JOYmwXbUeCobELqrbot6duYoKTNzWacitCfBAeI4IWY+zjPT7aEIpP&#10;vcTZkvyvv+kTHsyFlbMNRq7k4edKeMWZ+WrB6fPx0VGa0Xw4Oj6d4OD3LYt9i101V4SujLFgnMxi&#10;wkcziNpT84ztME+vwiSsxNslj4N4FbtFgO0i1XyeQZhKJ+KtfXQyuU5NSpR7ap+Fdz0vIxh9R8Nw&#10;iukbenbYdNPSfBVJ15m7qc5dVfv6Y6Iz+/vtk1bG/jmjXnfk7DcAAAD//wMAUEsDBBQABgAIAAAA&#10;IQAA0VF75AAAAA4BAAAPAAAAZHJzL2Rvd25yZXYueG1sTI/BTsMwEETvSPyDtUjcqF2rJSHEqapI&#10;FRKCQ0sv3Daxm0TE6xC7beDrcU/ltqMZzb7JV5Pt2cmMvnOkYD4TwAzVTnfUKNh/bB5SYD4gaewd&#10;GQU/xsOquL3JMdPuTFtz2oWGxRLyGSpoQxgyzn3dGot+5gZD0Tu40WKIcmy4HvEcy23PpRCP3GJH&#10;8UOLgylbU3/tjlbBa7l5x20lbfrbly9vh/Xwvf9cKnV/N62fgQUzhWsYLvgRHYrIVLkjac96Bcki&#10;iVtCNOZpmgC7RMSTWAKr4iUXUgIvcv5/RvEHAAD//wMAUEsBAi0AFAAGAAgAAAAhALaDOJL+AAAA&#10;4QEAABMAAAAAAAAAAAAAAAAAAAAAAFtDb250ZW50X1R5cGVzXS54bWxQSwECLQAUAAYACAAAACEA&#10;OP0h/9YAAACUAQAACwAAAAAAAAAAAAAAAAAvAQAAX3JlbHMvLnJlbHNQSwECLQAUAAYACAAAACEA&#10;CF5TJYACAABrBQAADgAAAAAAAAAAAAAAAAAuAgAAZHJzL2Uyb0RvYy54bWxQSwECLQAUAAYACAAA&#10;ACEAANFRe+QAAAAOAQAADwAAAAAAAAAAAAAAAADaBAAAZHJzL2Rvd25yZXYueG1sUEsFBgAAAAAE&#10;AAQA8wAAAOsFAAAAAA==&#10;" filled="f" stroked="f" strokeweight=".5pt">
                    <v:textbox>
                      <w:txbxContent>
                        <w:p w14:paraId="3EBD0B58" w14:textId="77777777" w:rsidR="00AB7551" w:rsidRPr="00A34204" w:rsidRDefault="00A34204" w:rsidP="00AB7551">
                          <w:pPr>
                            <w:jc w:val="center"/>
                            <w:rPr>
                              <w:rFonts w:asciiTheme="majorHAnsi" w:hAnsiTheme="majorHAnsi"/>
                              <w:color w:val="FFFFFF" w:themeColor="background1"/>
                              <w:sz w:val="36"/>
                              <w:szCs w:val="28"/>
                            </w:rPr>
                          </w:pPr>
                          <w:r>
                            <w:rPr>
                              <w:rFonts w:asciiTheme="majorHAnsi" w:hAnsiTheme="majorHAnsi"/>
                              <w:color w:val="FFFFFF" w:themeColor="background1"/>
                              <w:sz w:val="36"/>
                              <w:szCs w:val="28"/>
                            </w:rPr>
                            <w:t>2018-2019</w:t>
                          </w:r>
                          <w:r w:rsidRPr="00A34204">
                            <w:rPr>
                              <w:rFonts w:asciiTheme="majorHAnsi" w:hAnsiTheme="majorHAnsi"/>
                              <w:color w:val="FFFFFF" w:themeColor="background1"/>
                              <w:sz w:val="36"/>
                              <w:szCs w:val="28"/>
                            </w:rPr>
                            <w:t xml:space="preserve"> Updates</w:t>
                          </w:r>
                        </w:p>
                      </w:txbxContent>
                    </v:textbox>
                  </v:shape>
                </w:pict>
              </mc:Fallback>
            </mc:AlternateContent>
          </w:r>
          <w:r>
            <w:rPr>
              <w:rFonts w:asciiTheme="majorHAnsi" w:hAnsiTheme="majorHAnsi"/>
              <w:iCs/>
              <w:noProof/>
              <w:sz w:val="76"/>
              <w:szCs w:val="72"/>
            </w:rPr>
            <w:drawing>
              <wp:anchor distT="0" distB="0" distL="114300" distR="114300" simplePos="0" relativeHeight="251674112" behindDoc="0" locked="0" layoutInCell="1" allowOverlap="1" wp14:anchorId="12978377" wp14:editId="599B2300">
                <wp:simplePos x="0" y="0"/>
                <wp:positionH relativeFrom="column">
                  <wp:posOffset>0</wp:posOffset>
                </wp:positionH>
                <wp:positionV relativeFrom="paragraph">
                  <wp:posOffset>1605915</wp:posOffset>
                </wp:positionV>
                <wp:extent cx="3932555" cy="126809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2555" cy="1268095"/>
                        </a:xfrm>
                        <a:prstGeom prst="rect">
                          <a:avLst/>
                        </a:prstGeom>
                        <a:noFill/>
                      </pic:spPr>
                    </pic:pic>
                  </a:graphicData>
                </a:graphic>
                <wp14:sizeRelH relativeFrom="page">
                  <wp14:pctWidth>0</wp14:pctWidth>
                </wp14:sizeRelH>
                <wp14:sizeRelV relativeFrom="page">
                  <wp14:pctHeight>0</wp14:pctHeight>
                </wp14:sizeRelV>
              </wp:anchor>
            </w:drawing>
          </w:r>
          <w:r w:rsidR="00D25F9D">
            <w:rPr>
              <w:noProof/>
            </w:rPr>
            <mc:AlternateContent>
              <mc:Choice Requires="wps">
                <w:drawing>
                  <wp:anchor distT="0" distB="0" distL="114300" distR="114300" simplePos="0" relativeHeight="251647488" behindDoc="0" locked="0" layoutInCell="0" allowOverlap="1" wp14:anchorId="2F9AAEBD" wp14:editId="5C2E462D">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714375"/>
                    <wp:effectExtent l="0" t="0" r="15240" b="28575"/>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714375"/>
                            </a:xfrm>
                            <a:prstGeom prst="rect">
                              <a:avLst/>
                            </a:prstGeom>
                            <a:solidFill>
                              <a:schemeClr val="accent6">
                                <a:lumMod val="75000"/>
                              </a:schemeClr>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59755F84" w14:textId="77777777" w:rsidR="00046B2A" w:rsidRDefault="004816E2" w:rsidP="00046B2A">
                                    <w:pPr>
                                      <w:pStyle w:val="NoSpacing"/>
                                      <w:shd w:val="clear" w:color="auto" w:fill="77697A" w:themeFill="accent6" w:themeFillShade="BF"/>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Strategic Plan Updates</w:t>
                                    </w:r>
                                  </w:p>
                                </w:sdtContent>
                              </w:sdt>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2F9AAEBD" id="Rectangle 16" o:spid="_x0000_s1028" style="position:absolute;margin-left:0;margin-top:0;width:550.8pt;height:56.25pt;z-index:251647488;visibility:visible;mso-wrap-style:square;mso-width-percent:900;mso-height-percent:0;mso-top-percent:250;mso-wrap-distance-left:9pt;mso-wrap-distance-top:0;mso-wrap-distance-right:9pt;mso-wrap-distance-bottom:0;mso-position-horizontal:left;mso-position-horizontal-relative:page;mso-position-vertical-relative:page;mso-width-percent:900;mso-height-percent: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P+SAIAAIcEAAAOAAAAZHJzL2Uyb0RvYy54bWysVNtu2zAMfR+wfxD0vjp2m0uNOkXRrsOA&#10;bivW7QMYWY6F6TZKidN9/Sg5ydLtYcCwF0MUqcPDQ9JX1zuj2VZiUM42vDybcCatcK2y64Z//XL/&#10;ZsFZiGBb0M7Khj/LwK+Xr19dDb6WleudbiUyArGhHnzD+xh9XRRB9NJAOHNeWnJ2Dg1EMnFdtAgD&#10;oRtdVJPJrBgcth6dkCHQ7d3o5MuM33VSxE9dF2RkuuHELeYv5u8qfYvlFdRrBN8rsacB/8DCgLKU&#10;9Ah1BxHYBtUfUEYJdMF18Uw4U7iuU0LmGqiacvJbNU89eJlrIXGCP8oU/h+s+Lh9RKbahp/PKs4s&#10;GGrSZ5IN7FpLVs6SQoMPNQU++UdMNQb/4MS3wKy77SlM3iC6oZfQEq8yxRcvHiQj0FO2Gj64luBh&#10;E10Wa9ehSYAkA9vlnjwfeyJ3kQm6nF1eTssZtU6Qb15enM+nOQXUh9ceQ3wnnWHp0HAk8hkdtg8h&#10;JjZQH0Iye6dVe6+0zkaaM3mrkW2BJgSEkDbO8nO9MUR3vJ9PJ5M8K4SVRzM9ycjhFE1bNpAE1ZyC&#10;/5ZqtR6lIsBTCKMi7YNWpuELyjlmhTqp+9a2eVojKD2eiY22KRGJta/1IPbYtLhb7XJzq0MbV659&#10;plagGzeBNpcOvcMfnA20BQ0P3zeAkjP93qZ2LqrFIu1Nti6m84oMfOFanbrACgJruIjI2WjcxnHd&#10;Nh7VuqdsZdbGuhsag07lDiXWI7P98NC0Z3n3m5nW6dTOUb/+H8ufAAAA//8DAFBLAwQUAAYACAAA&#10;ACEAeXp3gNkAAAAGAQAADwAAAGRycy9kb3ducmV2LnhtbEyPQUvEMBCF74L/IYzgRdy0C1atTRcV&#10;vCni6sVb2oxNMZnUZtqt/97Ui16GN7zhvW+q3eKdmHGMfSAF+SYDgdQG01On4O314fwKRGRNRrtA&#10;qOAbI+zq46NKlyYc6AXnPXcihVAstQLLPJRSxtai13ETBqTkfYTRa07r2Ekz6kMK905us6yQXveU&#10;Gqwe8N5i+7mfvALpm7PJPofrp3fb3rnL+YsfuVDq9GS5vQHBuPDfMaz4CR3qxNSEiUwUTkF6hH/n&#10;6uVZXoBoVrW9AFlX8j9+/QMAAP//AwBQSwECLQAUAAYACAAAACEAtoM4kv4AAADhAQAAEwAAAAAA&#10;AAAAAAAAAAAAAAAAW0NvbnRlbnRfVHlwZXNdLnhtbFBLAQItABQABgAIAAAAIQA4/SH/1gAAAJQB&#10;AAALAAAAAAAAAAAAAAAAAC8BAABfcmVscy8ucmVsc1BLAQItABQABgAIAAAAIQBVaWP+SAIAAIcE&#10;AAAOAAAAAAAAAAAAAAAAAC4CAABkcnMvZTJvRG9jLnhtbFBLAQItABQABgAIAAAAIQB5eneA2QAA&#10;AAYBAAAPAAAAAAAAAAAAAAAAAKIEAABkcnMvZG93bnJldi54bWxQSwUGAAAAAAQABADzAAAAqAUA&#10;AAAA&#10;" o:allowincell="f" fillcolor="#77697a [2409]" strokecolor="white [3212]" strokeweight="1pt">
                    <v:textbox inset="14.4pt,,14.4pt">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59755F84" w14:textId="77777777" w:rsidR="00046B2A" w:rsidRDefault="004816E2" w:rsidP="00046B2A">
                              <w:pPr>
                                <w:pStyle w:val="NoSpacing"/>
                                <w:shd w:val="clear" w:color="auto" w:fill="77697A" w:themeFill="accent6" w:themeFillShade="BF"/>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Strategic Plan Updates</w:t>
                              </w:r>
                            </w:p>
                          </w:sdtContent>
                        </w:sdt>
                      </w:txbxContent>
                    </v:textbox>
                    <w10:wrap anchorx="page" anchory="page"/>
                  </v:rect>
                </w:pict>
              </mc:Fallback>
            </mc:AlternateContent>
          </w:r>
          <w:r w:rsidR="00046B2A">
            <w:rPr>
              <w:rFonts w:asciiTheme="majorHAnsi" w:hAnsiTheme="majorHAnsi"/>
              <w:iCs/>
              <w:sz w:val="76"/>
              <w:szCs w:val="72"/>
            </w:rPr>
            <w:br w:type="page"/>
          </w:r>
        </w:p>
      </w:sdtContent>
    </w:sdt>
    <w:sdt>
      <w:sdtPr>
        <w:rPr>
          <w:rFonts w:asciiTheme="minorHAnsi" w:eastAsiaTheme="minorHAnsi" w:hAnsiTheme="minorHAnsi" w:cstheme="minorBidi"/>
          <w:b w:val="0"/>
          <w:bCs w:val="0"/>
          <w:color w:val="auto"/>
          <w:spacing w:val="0"/>
          <w:sz w:val="21"/>
          <w:szCs w:val="22"/>
        </w:rPr>
        <w:id w:val="-140733959"/>
        <w:docPartObj>
          <w:docPartGallery w:val="Table of Contents"/>
          <w:docPartUnique/>
        </w:docPartObj>
      </w:sdtPr>
      <w:sdtEndPr>
        <w:rPr>
          <w:noProof/>
        </w:rPr>
      </w:sdtEndPr>
      <w:sdtContent>
        <w:p w14:paraId="79AFF375" w14:textId="77777777" w:rsidR="0035351F" w:rsidRPr="00AC4409" w:rsidRDefault="0035351F">
          <w:pPr>
            <w:pStyle w:val="TOCHeading"/>
            <w:rPr>
              <w:color w:val="77697A" w:themeColor="accent6" w:themeShade="BF"/>
            </w:rPr>
          </w:pPr>
          <w:r w:rsidRPr="00AC4409">
            <w:rPr>
              <w:color w:val="77697A" w:themeColor="accent6" w:themeShade="BF"/>
            </w:rPr>
            <w:t>Table of Contents</w:t>
          </w:r>
        </w:p>
        <w:p w14:paraId="4A395A81" w14:textId="46C2A935" w:rsidR="00EB7EE4" w:rsidRDefault="0035351F">
          <w:pPr>
            <w:pStyle w:val="TOC1"/>
            <w:tabs>
              <w:tab w:val="right" w:leader="dot" w:pos="10070"/>
            </w:tabs>
            <w:rPr>
              <w:rFonts w:eastAsiaTheme="minorEastAsia"/>
              <w:noProof/>
              <w:sz w:val="22"/>
            </w:rPr>
          </w:pPr>
          <w:r>
            <w:fldChar w:fldCharType="begin"/>
          </w:r>
          <w:r>
            <w:instrText xml:space="preserve"> TOC \o "1-3" \h \z \u </w:instrText>
          </w:r>
          <w:r>
            <w:fldChar w:fldCharType="separate"/>
          </w:r>
          <w:hyperlink w:anchor="_Toc522443346" w:history="1">
            <w:r w:rsidR="00EB7EE4" w:rsidRPr="00733C27">
              <w:rPr>
                <w:rStyle w:val="Hyperlink"/>
                <w:noProof/>
              </w:rPr>
              <w:t>Introduction</w:t>
            </w:r>
            <w:r w:rsidR="00EB7EE4">
              <w:rPr>
                <w:noProof/>
                <w:webHidden/>
              </w:rPr>
              <w:tab/>
            </w:r>
            <w:r w:rsidR="00EB7EE4">
              <w:rPr>
                <w:noProof/>
                <w:webHidden/>
              </w:rPr>
              <w:fldChar w:fldCharType="begin"/>
            </w:r>
            <w:r w:rsidR="00EB7EE4">
              <w:rPr>
                <w:noProof/>
                <w:webHidden/>
              </w:rPr>
              <w:instrText xml:space="preserve"> PAGEREF _Toc522443346 \h </w:instrText>
            </w:r>
            <w:r w:rsidR="00EB7EE4">
              <w:rPr>
                <w:noProof/>
                <w:webHidden/>
              </w:rPr>
            </w:r>
            <w:r w:rsidR="00EB7EE4">
              <w:rPr>
                <w:noProof/>
                <w:webHidden/>
              </w:rPr>
              <w:fldChar w:fldCharType="separate"/>
            </w:r>
            <w:r w:rsidR="00EB7EE4">
              <w:rPr>
                <w:noProof/>
                <w:webHidden/>
              </w:rPr>
              <w:t>1</w:t>
            </w:r>
            <w:r w:rsidR="00EB7EE4">
              <w:rPr>
                <w:noProof/>
                <w:webHidden/>
              </w:rPr>
              <w:fldChar w:fldCharType="end"/>
            </w:r>
          </w:hyperlink>
        </w:p>
        <w:p w14:paraId="1551D95D" w14:textId="5A2D39F2" w:rsidR="00EB7EE4" w:rsidRDefault="00CF66C9">
          <w:pPr>
            <w:pStyle w:val="TOC1"/>
            <w:tabs>
              <w:tab w:val="right" w:leader="dot" w:pos="10070"/>
            </w:tabs>
            <w:rPr>
              <w:rFonts w:eastAsiaTheme="minorEastAsia"/>
              <w:noProof/>
              <w:sz w:val="22"/>
            </w:rPr>
          </w:pPr>
          <w:hyperlink w:anchor="_Toc522443347" w:history="1">
            <w:r w:rsidR="00EB7EE4" w:rsidRPr="00733C27">
              <w:rPr>
                <w:rStyle w:val="Hyperlink"/>
                <w:rFonts w:eastAsia="Times New Roman"/>
                <w:noProof/>
              </w:rPr>
              <w:t>Critical Issues</w:t>
            </w:r>
            <w:r w:rsidR="00EB7EE4">
              <w:rPr>
                <w:noProof/>
                <w:webHidden/>
              </w:rPr>
              <w:tab/>
            </w:r>
            <w:r w:rsidR="00EB7EE4">
              <w:rPr>
                <w:noProof/>
                <w:webHidden/>
              </w:rPr>
              <w:fldChar w:fldCharType="begin"/>
            </w:r>
            <w:r w:rsidR="00EB7EE4">
              <w:rPr>
                <w:noProof/>
                <w:webHidden/>
              </w:rPr>
              <w:instrText xml:space="preserve"> PAGEREF _Toc522443347 \h </w:instrText>
            </w:r>
            <w:r w:rsidR="00EB7EE4">
              <w:rPr>
                <w:noProof/>
                <w:webHidden/>
              </w:rPr>
            </w:r>
            <w:r w:rsidR="00EB7EE4">
              <w:rPr>
                <w:noProof/>
                <w:webHidden/>
              </w:rPr>
              <w:fldChar w:fldCharType="separate"/>
            </w:r>
            <w:r w:rsidR="00EB7EE4">
              <w:rPr>
                <w:noProof/>
                <w:webHidden/>
              </w:rPr>
              <w:t>1</w:t>
            </w:r>
            <w:r w:rsidR="00EB7EE4">
              <w:rPr>
                <w:noProof/>
                <w:webHidden/>
              </w:rPr>
              <w:fldChar w:fldCharType="end"/>
            </w:r>
          </w:hyperlink>
        </w:p>
        <w:p w14:paraId="000C77BE" w14:textId="32C4094F" w:rsidR="00EB7EE4" w:rsidRDefault="00CF66C9">
          <w:pPr>
            <w:pStyle w:val="TOC1"/>
            <w:tabs>
              <w:tab w:val="right" w:leader="dot" w:pos="10070"/>
            </w:tabs>
            <w:rPr>
              <w:rFonts w:eastAsiaTheme="minorEastAsia"/>
              <w:noProof/>
              <w:sz w:val="22"/>
            </w:rPr>
          </w:pPr>
          <w:hyperlink w:anchor="_Toc522443348" w:history="1">
            <w:r w:rsidR="00EB7EE4" w:rsidRPr="00733C27">
              <w:rPr>
                <w:rStyle w:val="Hyperlink"/>
                <w:noProof/>
              </w:rPr>
              <w:t>2017-2018 Accomplishments</w:t>
            </w:r>
            <w:r w:rsidR="00EB7EE4">
              <w:rPr>
                <w:noProof/>
                <w:webHidden/>
              </w:rPr>
              <w:tab/>
            </w:r>
            <w:r w:rsidR="00EB7EE4">
              <w:rPr>
                <w:noProof/>
                <w:webHidden/>
              </w:rPr>
              <w:fldChar w:fldCharType="begin"/>
            </w:r>
            <w:r w:rsidR="00EB7EE4">
              <w:rPr>
                <w:noProof/>
                <w:webHidden/>
              </w:rPr>
              <w:instrText xml:space="preserve"> PAGEREF _Toc522443348 \h </w:instrText>
            </w:r>
            <w:r w:rsidR="00EB7EE4">
              <w:rPr>
                <w:noProof/>
                <w:webHidden/>
              </w:rPr>
            </w:r>
            <w:r w:rsidR="00EB7EE4">
              <w:rPr>
                <w:noProof/>
                <w:webHidden/>
              </w:rPr>
              <w:fldChar w:fldCharType="separate"/>
            </w:r>
            <w:r w:rsidR="00EB7EE4">
              <w:rPr>
                <w:noProof/>
                <w:webHidden/>
              </w:rPr>
              <w:t>2</w:t>
            </w:r>
            <w:r w:rsidR="00EB7EE4">
              <w:rPr>
                <w:noProof/>
                <w:webHidden/>
              </w:rPr>
              <w:fldChar w:fldCharType="end"/>
            </w:r>
          </w:hyperlink>
        </w:p>
        <w:p w14:paraId="795A54EA" w14:textId="5F0CF9E6" w:rsidR="00EB7EE4" w:rsidRDefault="00CF66C9">
          <w:pPr>
            <w:pStyle w:val="TOC1"/>
            <w:tabs>
              <w:tab w:val="right" w:leader="dot" w:pos="10070"/>
            </w:tabs>
            <w:rPr>
              <w:rFonts w:eastAsiaTheme="minorEastAsia"/>
              <w:noProof/>
              <w:sz w:val="22"/>
            </w:rPr>
          </w:pPr>
          <w:hyperlink w:anchor="_Toc522443349" w:history="1">
            <w:r w:rsidR="00EB7EE4" w:rsidRPr="00733C27">
              <w:rPr>
                <w:rStyle w:val="Hyperlink"/>
                <w:noProof/>
              </w:rPr>
              <w:t>Goals and Objectives</w:t>
            </w:r>
            <w:r w:rsidR="00EB7EE4">
              <w:rPr>
                <w:noProof/>
                <w:webHidden/>
              </w:rPr>
              <w:tab/>
            </w:r>
            <w:r w:rsidR="00EB7EE4">
              <w:rPr>
                <w:noProof/>
                <w:webHidden/>
              </w:rPr>
              <w:fldChar w:fldCharType="begin"/>
            </w:r>
            <w:r w:rsidR="00EB7EE4">
              <w:rPr>
                <w:noProof/>
                <w:webHidden/>
              </w:rPr>
              <w:instrText xml:space="preserve"> PAGEREF _Toc522443349 \h </w:instrText>
            </w:r>
            <w:r w:rsidR="00EB7EE4">
              <w:rPr>
                <w:noProof/>
                <w:webHidden/>
              </w:rPr>
            </w:r>
            <w:r w:rsidR="00EB7EE4">
              <w:rPr>
                <w:noProof/>
                <w:webHidden/>
              </w:rPr>
              <w:fldChar w:fldCharType="separate"/>
            </w:r>
            <w:r w:rsidR="00EB7EE4">
              <w:rPr>
                <w:noProof/>
                <w:webHidden/>
              </w:rPr>
              <w:t>3</w:t>
            </w:r>
            <w:r w:rsidR="00EB7EE4">
              <w:rPr>
                <w:noProof/>
                <w:webHidden/>
              </w:rPr>
              <w:fldChar w:fldCharType="end"/>
            </w:r>
          </w:hyperlink>
        </w:p>
        <w:p w14:paraId="19788B40" w14:textId="50B4EB6B" w:rsidR="00EB7EE4" w:rsidRDefault="00CF66C9">
          <w:pPr>
            <w:pStyle w:val="TOC1"/>
            <w:tabs>
              <w:tab w:val="right" w:leader="dot" w:pos="10070"/>
            </w:tabs>
            <w:rPr>
              <w:rFonts w:eastAsiaTheme="minorEastAsia"/>
              <w:noProof/>
              <w:sz w:val="22"/>
            </w:rPr>
          </w:pPr>
          <w:hyperlink w:anchor="_Toc522443350" w:history="1">
            <w:r w:rsidR="00EB7EE4" w:rsidRPr="00733C27">
              <w:rPr>
                <w:rStyle w:val="Hyperlink"/>
                <w:noProof/>
              </w:rPr>
              <w:t>Monitoring Plan Performance</w:t>
            </w:r>
            <w:r w:rsidR="00EB7EE4">
              <w:rPr>
                <w:noProof/>
                <w:webHidden/>
              </w:rPr>
              <w:tab/>
            </w:r>
            <w:r w:rsidR="00EB7EE4">
              <w:rPr>
                <w:noProof/>
                <w:webHidden/>
              </w:rPr>
              <w:fldChar w:fldCharType="begin"/>
            </w:r>
            <w:r w:rsidR="00EB7EE4">
              <w:rPr>
                <w:noProof/>
                <w:webHidden/>
              </w:rPr>
              <w:instrText xml:space="preserve"> PAGEREF _Toc522443350 \h </w:instrText>
            </w:r>
            <w:r w:rsidR="00EB7EE4">
              <w:rPr>
                <w:noProof/>
                <w:webHidden/>
              </w:rPr>
            </w:r>
            <w:r w:rsidR="00EB7EE4">
              <w:rPr>
                <w:noProof/>
                <w:webHidden/>
              </w:rPr>
              <w:fldChar w:fldCharType="separate"/>
            </w:r>
            <w:r w:rsidR="00EB7EE4">
              <w:rPr>
                <w:noProof/>
                <w:webHidden/>
              </w:rPr>
              <w:t>4</w:t>
            </w:r>
            <w:r w:rsidR="00EB7EE4">
              <w:rPr>
                <w:noProof/>
                <w:webHidden/>
              </w:rPr>
              <w:fldChar w:fldCharType="end"/>
            </w:r>
          </w:hyperlink>
        </w:p>
        <w:p w14:paraId="63A44725" w14:textId="46E13EF7" w:rsidR="0035351F" w:rsidRDefault="0035351F">
          <w:r>
            <w:rPr>
              <w:b/>
              <w:bCs/>
              <w:noProof/>
            </w:rPr>
            <w:fldChar w:fldCharType="end"/>
          </w:r>
        </w:p>
      </w:sdtContent>
    </w:sdt>
    <w:p w14:paraId="304A3FDE" w14:textId="77777777" w:rsidR="0035351F" w:rsidRDefault="0035351F" w:rsidP="00A93FEC">
      <w:pPr>
        <w:pStyle w:val="Heading1"/>
        <w:rPr>
          <w:color w:val="77697A" w:themeColor="accent6" w:themeShade="BF"/>
        </w:rPr>
        <w:sectPr w:rsidR="0035351F" w:rsidSect="00AC4409">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titlePg/>
          <w:docGrid w:linePitch="360"/>
        </w:sectPr>
      </w:pPr>
    </w:p>
    <w:p w14:paraId="2B80F0EE" w14:textId="77777777" w:rsidR="00A93FEC" w:rsidRPr="004A79A8" w:rsidRDefault="00307E30" w:rsidP="004A79A8">
      <w:pPr>
        <w:pStyle w:val="Heading1"/>
      </w:pPr>
      <w:bookmarkStart w:id="1" w:name="_Toc522443346"/>
      <w:r w:rsidRPr="004A79A8">
        <w:lastRenderedPageBreak/>
        <w:t>Introduction</w:t>
      </w:r>
      <w:bookmarkEnd w:id="1"/>
    </w:p>
    <w:p w14:paraId="0CA7A6AB" w14:textId="77777777" w:rsidR="00550A33" w:rsidRDefault="00550A33" w:rsidP="00550A33">
      <w:pPr>
        <w:rPr>
          <w:rFonts w:ascii="Times New Roman" w:hAnsi="Times New Roman" w:cs="Times New Roman"/>
          <w:sz w:val="24"/>
          <w:szCs w:val="24"/>
        </w:rPr>
      </w:pPr>
      <w:r w:rsidRPr="008A5EE2">
        <w:rPr>
          <w:rFonts w:ascii="Times New Roman" w:hAnsi="Times New Roman" w:cs="Times New Roman"/>
          <w:sz w:val="24"/>
          <w:szCs w:val="24"/>
        </w:rPr>
        <w:t>The Nevada Commission for Persons who are Deaf, Hard of Hearing, or Speech Impaired was created through SB 481 in the 79</w:t>
      </w:r>
      <w:r w:rsidRPr="008A5EE2">
        <w:rPr>
          <w:rFonts w:ascii="Times New Roman" w:hAnsi="Times New Roman" w:cs="Times New Roman"/>
          <w:sz w:val="24"/>
          <w:szCs w:val="24"/>
          <w:vertAlign w:val="superscript"/>
        </w:rPr>
        <w:t>th</w:t>
      </w:r>
      <w:r w:rsidRPr="008A5EE2">
        <w:rPr>
          <w:rFonts w:ascii="Times New Roman" w:hAnsi="Times New Roman" w:cs="Times New Roman"/>
          <w:sz w:val="24"/>
          <w:szCs w:val="24"/>
        </w:rPr>
        <w:t xml:space="preserve"> Legislative Session.</w:t>
      </w:r>
      <w:r>
        <w:rPr>
          <w:rFonts w:ascii="Times New Roman" w:hAnsi="Times New Roman" w:cs="Times New Roman"/>
          <w:b/>
          <w:sz w:val="24"/>
          <w:szCs w:val="24"/>
        </w:rPr>
        <w:t xml:space="preserve">  </w:t>
      </w:r>
      <w:r w:rsidRPr="006F60BB">
        <w:rPr>
          <w:rFonts w:ascii="Times New Roman" w:hAnsi="Times New Roman" w:cs="Times New Roman"/>
          <w:sz w:val="24"/>
          <w:szCs w:val="24"/>
        </w:rPr>
        <w:t xml:space="preserve">The Commission authority includes making recommendations to any state agency, including, without limitation, the Aging and Disability Services Division (the “Division”) of the Department of Health and Human Services (the “Department”), concerning the establishment and operation of programs for persons who are </w:t>
      </w:r>
      <w:r>
        <w:rPr>
          <w:rFonts w:ascii="Times New Roman" w:hAnsi="Times New Roman" w:cs="Times New Roman"/>
          <w:sz w:val="24"/>
          <w:szCs w:val="24"/>
        </w:rPr>
        <w:t>D</w:t>
      </w:r>
      <w:r w:rsidRPr="006F60BB">
        <w:rPr>
          <w:rFonts w:ascii="Times New Roman" w:hAnsi="Times New Roman" w:cs="Times New Roman"/>
          <w:sz w:val="24"/>
          <w:szCs w:val="24"/>
        </w:rPr>
        <w:t>eaf, hard of hearing or speech impaired to ensure equal access to state programs and activities.  SB 481 also grants the Commission responsibility to recommend to the Governor any proposed legislat</w:t>
      </w:r>
      <w:r>
        <w:rPr>
          <w:rFonts w:ascii="Times New Roman" w:hAnsi="Times New Roman" w:cs="Times New Roman"/>
          <w:sz w:val="24"/>
          <w:szCs w:val="24"/>
        </w:rPr>
        <w:t>ion concerning persons who are D</w:t>
      </w:r>
      <w:r w:rsidRPr="006F60BB">
        <w:rPr>
          <w:rFonts w:ascii="Times New Roman" w:hAnsi="Times New Roman" w:cs="Times New Roman"/>
          <w:sz w:val="24"/>
          <w:szCs w:val="24"/>
        </w:rPr>
        <w:t>eaf, hard of hearing or speech impaired.</w:t>
      </w:r>
    </w:p>
    <w:p w14:paraId="16B1972F" w14:textId="77777777" w:rsidR="00550A33" w:rsidRDefault="00550A33" w:rsidP="00550A33">
      <w:pPr>
        <w:rPr>
          <w:rFonts w:ascii="Times New Roman" w:hAnsi="Times New Roman" w:cs="Times New Roman"/>
          <w:sz w:val="24"/>
          <w:szCs w:val="24"/>
        </w:rPr>
      </w:pPr>
      <w:r>
        <w:rPr>
          <w:rFonts w:ascii="Times New Roman" w:hAnsi="Times New Roman" w:cs="Times New Roman"/>
          <w:sz w:val="24"/>
          <w:szCs w:val="24"/>
        </w:rPr>
        <w:t xml:space="preserve">The goal of the Strategic Plan is to be a management tool to guide the activities of the Commission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achieve their vision of timely access to information, effective communication, education, and services that promote choice and independence.  </w:t>
      </w:r>
    </w:p>
    <w:p w14:paraId="3601AE3B" w14:textId="68FFF126" w:rsidR="004A79A8" w:rsidRPr="004A79A8" w:rsidRDefault="00EB7EE4" w:rsidP="004A79A8">
      <w:pPr>
        <w:pStyle w:val="Heading1"/>
        <w:rPr>
          <w:rFonts w:eastAsia="Times New Roman"/>
        </w:rPr>
      </w:pPr>
      <w:bookmarkStart w:id="2" w:name="_Toc522443347"/>
      <w:r>
        <w:rPr>
          <w:rFonts w:eastAsia="Times New Roman"/>
        </w:rPr>
        <w:t>Critical Issues</w:t>
      </w:r>
      <w:bookmarkEnd w:id="2"/>
      <w:r>
        <w:rPr>
          <w:rFonts w:eastAsia="Times New Roman"/>
        </w:rPr>
        <w:t xml:space="preserve"> </w:t>
      </w:r>
    </w:p>
    <w:p w14:paraId="7985E433" w14:textId="77777777" w:rsidR="004A79A8" w:rsidRPr="004A79A8" w:rsidRDefault="004A79A8" w:rsidP="004A79A8">
      <w:pPr>
        <w:spacing w:after="160" w:line="259" w:lineRule="auto"/>
        <w:rPr>
          <w:rFonts w:ascii="Times New Roman" w:eastAsia="Calibri" w:hAnsi="Times New Roman" w:cs="Times New Roman"/>
          <w:sz w:val="24"/>
        </w:rPr>
      </w:pPr>
      <w:r w:rsidRPr="004A79A8">
        <w:rPr>
          <w:rFonts w:ascii="Times New Roman" w:eastAsia="Calibri" w:hAnsi="Times New Roman" w:cs="Times New Roman"/>
          <w:sz w:val="24"/>
        </w:rPr>
        <w:t>After a review of the recommendations that came from outreach and research, members of the Strategic Planning Steering Committee approved the following critical issues:</w:t>
      </w:r>
    </w:p>
    <w:p w14:paraId="20905F68" w14:textId="77777777" w:rsidR="004A79A8" w:rsidRPr="00EB7EE4" w:rsidRDefault="004A79A8" w:rsidP="004A79A8">
      <w:pPr>
        <w:spacing w:after="60" w:line="240" w:lineRule="auto"/>
        <w:rPr>
          <w:rFonts w:ascii="Calibri" w:eastAsia="Times New Roman" w:hAnsi="Calibri" w:cs="Times New Roman"/>
          <w:sz w:val="28"/>
          <w:szCs w:val="32"/>
        </w:rPr>
      </w:pPr>
      <w:r w:rsidRPr="00EB7EE4">
        <w:rPr>
          <w:rFonts w:ascii="Calibri" w:eastAsia="Times New Roman" w:hAnsi="Calibri" w:cs="Times New Roman"/>
          <w:b/>
          <w:color w:val="2F5597"/>
          <w:sz w:val="28"/>
          <w:szCs w:val="32"/>
        </w:rPr>
        <w:t xml:space="preserve">Critical Issue #1:  </w:t>
      </w:r>
      <w:r w:rsidRPr="00EB7EE4">
        <w:rPr>
          <w:rFonts w:ascii="Calibri" w:eastAsia="Times New Roman" w:hAnsi="Calibri" w:cs="Times New Roman"/>
          <w:b/>
          <w:sz w:val="28"/>
          <w:szCs w:val="32"/>
        </w:rPr>
        <w:t xml:space="preserve">Enhanced Service Spectrum </w:t>
      </w:r>
      <w:r w:rsidRPr="00EB7EE4">
        <w:rPr>
          <w:rFonts w:ascii="Calibri" w:eastAsia="Times New Roman" w:hAnsi="Calibri" w:cs="Times New Roman"/>
          <w:sz w:val="28"/>
          <w:szCs w:val="32"/>
        </w:rPr>
        <w:t>to include:</w:t>
      </w:r>
    </w:p>
    <w:p w14:paraId="5DA8DB64" w14:textId="77777777" w:rsidR="004A79A8" w:rsidRPr="004A79A8" w:rsidRDefault="004A79A8" w:rsidP="004A79A8">
      <w:pPr>
        <w:numPr>
          <w:ilvl w:val="1"/>
          <w:numId w:val="14"/>
        </w:numPr>
        <w:spacing w:after="60" w:line="240" w:lineRule="auto"/>
        <w:rPr>
          <w:rFonts w:ascii="Times New Roman" w:eastAsia="Times New Roman" w:hAnsi="Times New Roman" w:cs="Times New Roman"/>
          <w:sz w:val="24"/>
        </w:rPr>
      </w:pPr>
      <w:r w:rsidRPr="004A79A8">
        <w:rPr>
          <w:rFonts w:ascii="Times New Roman" w:eastAsia="Times New Roman" w:hAnsi="Times New Roman" w:cs="Times New Roman"/>
          <w:sz w:val="24"/>
        </w:rPr>
        <w:t>Adequate detection and accurate identification of consumers throughout the lifespan.</w:t>
      </w:r>
    </w:p>
    <w:p w14:paraId="31F57787" w14:textId="77777777" w:rsidR="004A79A8" w:rsidRPr="004A79A8" w:rsidRDefault="004A79A8" w:rsidP="004A79A8">
      <w:pPr>
        <w:numPr>
          <w:ilvl w:val="1"/>
          <w:numId w:val="14"/>
        </w:numPr>
        <w:spacing w:after="60" w:line="240" w:lineRule="auto"/>
        <w:rPr>
          <w:rFonts w:ascii="Times New Roman" w:eastAsia="Times New Roman" w:hAnsi="Times New Roman" w:cs="Times New Roman"/>
          <w:sz w:val="24"/>
        </w:rPr>
      </w:pPr>
      <w:r w:rsidRPr="004A79A8">
        <w:rPr>
          <w:rFonts w:ascii="Times New Roman" w:eastAsia="Times New Roman" w:hAnsi="Times New Roman" w:cs="Times New Roman"/>
          <w:sz w:val="24"/>
        </w:rPr>
        <w:t>Provision of evidence-based levels of care.</w:t>
      </w:r>
    </w:p>
    <w:p w14:paraId="30F7349C" w14:textId="77777777" w:rsidR="004A79A8" w:rsidRPr="004A79A8" w:rsidRDefault="004A79A8" w:rsidP="004A79A8">
      <w:pPr>
        <w:numPr>
          <w:ilvl w:val="1"/>
          <w:numId w:val="14"/>
        </w:numPr>
        <w:spacing w:after="60" w:line="240" w:lineRule="auto"/>
        <w:rPr>
          <w:rFonts w:ascii="Times New Roman" w:eastAsia="Times New Roman" w:hAnsi="Times New Roman" w:cs="Times New Roman"/>
          <w:sz w:val="24"/>
        </w:rPr>
      </w:pPr>
      <w:r w:rsidRPr="004A79A8">
        <w:rPr>
          <w:rFonts w:ascii="Times New Roman" w:eastAsia="Times New Roman" w:hAnsi="Times New Roman" w:cs="Times New Roman"/>
          <w:sz w:val="24"/>
        </w:rPr>
        <w:t>Home-based services in rural and frontier areas of the state.</w:t>
      </w:r>
    </w:p>
    <w:p w14:paraId="16AA11DA" w14:textId="77777777" w:rsidR="004A79A8" w:rsidRPr="004A79A8" w:rsidRDefault="004A79A8" w:rsidP="004A79A8">
      <w:pPr>
        <w:numPr>
          <w:ilvl w:val="1"/>
          <w:numId w:val="14"/>
        </w:numPr>
        <w:spacing w:after="60" w:line="240" w:lineRule="auto"/>
        <w:rPr>
          <w:rFonts w:ascii="Times New Roman" w:eastAsia="Times New Roman" w:hAnsi="Times New Roman" w:cs="Times New Roman"/>
          <w:sz w:val="24"/>
        </w:rPr>
      </w:pPr>
      <w:r w:rsidRPr="004A79A8">
        <w:rPr>
          <w:rFonts w:ascii="Times New Roman" w:eastAsia="Times New Roman" w:hAnsi="Times New Roman" w:cs="Times New Roman"/>
          <w:sz w:val="24"/>
        </w:rPr>
        <w:t>Assistive technology.</w:t>
      </w:r>
    </w:p>
    <w:p w14:paraId="157B8F1F" w14:textId="77777777" w:rsidR="004A79A8" w:rsidRPr="004A79A8" w:rsidRDefault="004A79A8" w:rsidP="004A79A8">
      <w:pPr>
        <w:numPr>
          <w:ilvl w:val="1"/>
          <w:numId w:val="14"/>
        </w:numPr>
        <w:spacing w:after="60" w:line="240" w:lineRule="auto"/>
        <w:rPr>
          <w:rFonts w:ascii="Times New Roman" w:eastAsia="Times New Roman" w:hAnsi="Times New Roman" w:cs="Times New Roman"/>
          <w:sz w:val="24"/>
        </w:rPr>
      </w:pPr>
      <w:proofErr w:type="gramStart"/>
      <w:r w:rsidRPr="004A79A8">
        <w:rPr>
          <w:rFonts w:ascii="Times New Roman" w:eastAsia="Times New Roman" w:hAnsi="Times New Roman" w:cs="Times New Roman"/>
          <w:sz w:val="24"/>
        </w:rPr>
        <w:t>Sufficient</w:t>
      </w:r>
      <w:proofErr w:type="gramEnd"/>
      <w:r w:rsidRPr="004A79A8">
        <w:rPr>
          <w:rFonts w:ascii="Times New Roman" w:eastAsia="Times New Roman" w:hAnsi="Times New Roman" w:cs="Times New Roman"/>
          <w:sz w:val="24"/>
        </w:rPr>
        <w:t xml:space="preserve"> ASL classes.</w:t>
      </w:r>
    </w:p>
    <w:p w14:paraId="402E5135" w14:textId="77777777" w:rsidR="004A79A8" w:rsidRPr="004A79A8" w:rsidRDefault="004A79A8" w:rsidP="004A79A8">
      <w:pPr>
        <w:spacing w:after="0" w:line="240" w:lineRule="auto"/>
        <w:rPr>
          <w:rFonts w:ascii="Calibri" w:eastAsia="Times New Roman" w:hAnsi="Calibri" w:cs="Times New Roman"/>
          <w:b/>
          <w:sz w:val="22"/>
          <w:highlight w:val="yellow"/>
        </w:rPr>
      </w:pPr>
    </w:p>
    <w:p w14:paraId="4BEE39E4" w14:textId="77777777" w:rsidR="004A79A8" w:rsidRPr="00EB7EE4" w:rsidRDefault="004A79A8" w:rsidP="004A79A8">
      <w:pPr>
        <w:spacing w:after="60" w:line="240" w:lineRule="auto"/>
        <w:rPr>
          <w:rFonts w:ascii="Calibri" w:eastAsia="Times New Roman" w:hAnsi="Calibri" w:cs="Times New Roman"/>
          <w:sz w:val="28"/>
          <w:szCs w:val="32"/>
        </w:rPr>
      </w:pPr>
      <w:r w:rsidRPr="00EB7EE4">
        <w:rPr>
          <w:rFonts w:ascii="Calibri" w:eastAsia="Times New Roman" w:hAnsi="Calibri" w:cs="Times New Roman"/>
          <w:b/>
          <w:color w:val="2F5597"/>
          <w:sz w:val="28"/>
          <w:szCs w:val="32"/>
        </w:rPr>
        <w:t xml:space="preserve">Critical Issue #2:  </w:t>
      </w:r>
      <w:r w:rsidRPr="00EB7EE4">
        <w:rPr>
          <w:rFonts w:ascii="Calibri" w:eastAsia="Times New Roman" w:hAnsi="Calibri" w:cs="Times New Roman"/>
          <w:b/>
          <w:sz w:val="28"/>
          <w:szCs w:val="32"/>
        </w:rPr>
        <w:t xml:space="preserve">Additional School-Based Supports </w:t>
      </w:r>
      <w:r w:rsidRPr="00EB7EE4">
        <w:rPr>
          <w:rFonts w:ascii="Calibri" w:eastAsia="Times New Roman" w:hAnsi="Calibri" w:cs="Times New Roman"/>
          <w:sz w:val="28"/>
          <w:szCs w:val="32"/>
        </w:rPr>
        <w:t>to strengthen:</w:t>
      </w:r>
    </w:p>
    <w:p w14:paraId="0D2FBF4A" w14:textId="77777777" w:rsidR="004A79A8" w:rsidRPr="004A79A8" w:rsidRDefault="004A79A8" w:rsidP="004A79A8">
      <w:pPr>
        <w:numPr>
          <w:ilvl w:val="1"/>
          <w:numId w:val="14"/>
        </w:numPr>
        <w:spacing w:after="60" w:line="240" w:lineRule="auto"/>
        <w:rPr>
          <w:rFonts w:ascii="Times New Roman" w:eastAsia="Times New Roman" w:hAnsi="Times New Roman" w:cs="Times New Roman"/>
          <w:sz w:val="24"/>
        </w:rPr>
      </w:pPr>
      <w:r w:rsidRPr="004A79A8">
        <w:rPr>
          <w:rFonts w:ascii="Times New Roman" w:eastAsia="Times New Roman" w:hAnsi="Times New Roman" w:cs="Times New Roman"/>
          <w:sz w:val="24"/>
        </w:rPr>
        <w:t>Connection to care and services prior to the age of 3.</w:t>
      </w:r>
    </w:p>
    <w:p w14:paraId="7BCA3D17" w14:textId="77777777" w:rsidR="004A79A8" w:rsidRPr="004A79A8" w:rsidRDefault="004A79A8" w:rsidP="004A79A8">
      <w:pPr>
        <w:numPr>
          <w:ilvl w:val="1"/>
          <w:numId w:val="14"/>
        </w:numPr>
        <w:spacing w:after="60" w:line="240" w:lineRule="auto"/>
        <w:rPr>
          <w:rFonts w:ascii="Times New Roman" w:eastAsia="Times New Roman" w:hAnsi="Times New Roman" w:cs="Times New Roman"/>
          <w:sz w:val="24"/>
        </w:rPr>
      </w:pPr>
      <w:r w:rsidRPr="004A79A8">
        <w:rPr>
          <w:rFonts w:ascii="Times New Roman" w:eastAsia="Times New Roman" w:hAnsi="Times New Roman" w:cs="Times New Roman"/>
          <w:sz w:val="24"/>
        </w:rPr>
        <w:t>Coordination of services with other service providers.</w:t>
      </w:r>
    </w:p>
    <w:p w14:paraId="189698F0" w14:textId="77777777" w:rsidR="004A79A8" w:rsidRPr="004A79A8" w:rsidRDefault="004A79A8" w:rsidP="004A79A8">
      <w:pPr>
        <w:numPr>
          <w:ilvl w:val="1"/>
          <w:numId w:val="14"/>
        </w:numPr>
        <w:spacing w:after="60" w:line="240" w:lineRule="auto"/>
        <w:rPr>
          <w:rFonts w:ascii="Times New Roman" w:eastAsia="Times New Roman" w:hAnsi="Times New Roman" w:cs="Times New Roman"/>
          <w:sz w:val="24"/>
        </w:rPr>
      </w:pPr>
      <w:r w:rsidRPr="004A79A8">
        <w:rPr>
          <w:rFonts w:ascii="Times New Roman" w:eastAsia="Times New Roman" w:hAnsi="Times New Roman" w:cs="Times New Roman"/>
          <w:sz w:val="24"/>
        </w:rPr>
        <w:t>Transition activities between school systems and trajectory beyond high school.</w:t>
      </w:r>
    </w:p>
    <w:p w14:paraId="6475F325" w14:textId="77777777" w:rsidR="004A79A8" w:rsidRPr="004A79A8" w:rsidRDefault="004A79A8" w:rsidP="004A79A8">
      <w:pPr>
        <w:spacing w:after="0" w:line="240" w:lineRule="auto"/>
        <w:rPr>
          <w:rFonts w:ascii="Calibri" w:eastAsia="Times New Roman" w:hAnsi="Calibri" w:cs="Times New Roman"/>
          <w:b/>
          <w:sz w:val="22"/>
        </w:rPr>
      </w:pPr>
    </w:p>
    <w:p w14:paraId="1BFDC8FB" w14:textId="77777777" w:rsidR="004A79A8" w:rsidRPr="00EB7EE4" w:rsidRDefault="004A79A8" w:rsidP="004A79A8">
      <w:pPr>
        <w:spacing w:after="60" w:line="240" w:lineRule="auto"/>
        <w:rPr>
          <w:rFonts w:ascii="Calibri" w:eastAsia="Times New Roman" w:hAnsi="Calibri" w:cs="Times New Roman"/>
          <w:sz w:val="28"/>
          <w:szCs w:val="32"/>
        </w:rPr>
      </w:pPr>
      <w:r w:rsidRPr="00EB7EE4">
        <w:rPr>
          <w:rFonts w:ascii="Calibri" w:eastAsia="Times New Roman" w:hAnsi="Calibri" w:cs="Times New Roman"/>
          <w:b/>
          <w:color w:val="2F5597"/>
          <w:sz w:val="28"/>
          <w:szCs w:val="32"/>
        </w:rPr>
        <w:t>Critical Issue #3:</w:t>
      </w:r>
      <w:r w:rsidRPr="00EB7EE4">
        <w:rPr>
          <w:rFonts w:ascii="Calibri" w:eastAsia="Times New Roman" w:hAnsi="Calibri" w:cs="Times New Roman"/>
          <w:color w:val="2F5597"/>
          <w:sz w:val="28"/>
          <w:szCs w:val="32"/>
        </w:rPr>
        <w:t xml:space="preserve">  </w:t>
      </w:r>
      <w:r w:rsidRPr="00EB7EE4">
        <w:rPr>
          <w:rFonts w:ascii="Calibri" w:eastAsia="Times New Roman" w:hAnsi="Calibri" w:cs="Times New Roman"/>
          <w:b/>
          <w:sz w:val="28"/>
          <w:szCs w:val="32"/>
        </w:rPr>
        <w:t>High Quality and Adequately Numbered Workforce</w:t>
      </w:r>
      <w:r w:rsidRPr="00EB7EE4">
        <w:rPr>
          <w:rFonts w:ascii="Calibri" w:eastAsia="Times New Roman" w:hAnsi="Calibri" w:cs="Times New Roman"/>
          <w:sz w:val="28"/>
          <w:szCs w:val="32"/>
        </w:rPr>
        <w:t xml:space="preserve"> to serve those who Deaf, deaf-blind, hard of hearing and those with a speech disability,</w:t>
      </w:r>
      <w:r w:rsidRPr="00EB7EE4">
        <w:rPr>
          <w:rFonts w:ascii="Calibri" w:eastAsia="Times New Roman" w:hAnsi="Calibri" w:cs="Times New Roman"/>
          <w:b/>
          <w:sz w:val="28"/>
          <w:szCs w:val="32"/>
        </w:rPr>
        <w:t xml:space="preserve"> </w:t>
      </w:r>
      <w:r w:rsidRPr="00EB7EE4">
        <w:rPr>
          <w:rFonts w:ascii="Calibri" w:eastAsia="Times New Roman" w:hAnsi="Calibri" w:cs="Times New Roman"/>
          <w:sz w:val="28"/>
          <w:szCs w:val="32"/>
        </w:rPr>
        <w:t>incorporating the following components:</w:t>
      </w:r>
    </w:p>
    <w:p w14:paraId="7214064B" w14:textId="77777777" w:rsidR="004A79A8" w:rsidRPr="004A79A8" w:rsidRDefault="004A79A8" w:rsidP="004A79A8">
      <w:pPr>
        <w:numPr>
          <w:ilvl w:val="1"/>
          <w:numId w:val="14"/>
        </w:numPr>
        <w:spacing w:after="60" w:line="240" w:lineRule="auto"/>
        <w:rPr>
          <w:rFonts w:ascii="Times New Roman" w:eastAsia="Times New Roman" w:hAnsi="Times New Roman" w:cs="Times New Roman"/>
          <w:sz w:val="24"/>
        </w:rPr>
      </w:pPr>
      <w:r w:rsidRPr="004A79A8">
        <w:rPr>
          <w:rFonts w:ascii="Times New Roman" w:eastAsia="Times New Roman" w:hAnsi="Times New Roman" w:cs="Times New Roman"/>
          <w:sz w:val="24"/>
        </w:rPr>
        <w:t xml:space="preserve">High quality interpreters, teachers, professionally trained deaf individuals to support the deaf and hard of hearing population, and others that provide direct services. </w:t>
      </w:r>
    </w:p>
    <w:p w14:paraId="05426588" w14:textId="77777777" w:rsidR="004A79A8" w:rsidRPr="004A79A8" w:rsidRDefault="004A79A8" w:rsidP="004A79A8">
      <w:pPr>
        <w:numPr>
          <w:ilvl w:val="1"/>
          <w:numId w:val="14"/>
        </w:numPr>
        <w:spacing w:after="60" w:line="240" w:lineRule="auto"/>
        <w:rPr>
          <w:rFonts w:ascii="Times New Roman" w:eastAsia="Times New Roman" w:hAnsi="Times New Roman" w:cs="Times New Roman"/>
          <w:sz w:val="24"/>
        </w:rPr>
      </w:pPr>
      <w:r w:rsidRPr="004A79A8">
        <w:rPr>
          <w:rFonts w:ascii="Times New Roman" w:eastAsia="Times New Roman" w:hAnsi="Times New Roman" w:cs="Times New Roman"/>
          <w:sz w:val="24"/>
        </w:rPr>
        <w:t>College level programs for interpreters and teachers that serve consumers.</w:t>
      </w:r>
    </w:p>
    <w:p w14:paraId="5F3DD6AA" w14:textId="77777777" w:rsidR="004A79A8" w:rsidRPr="004A79A8" w:rsidRDefault="004A79A8" w:rsidP="004A79A8">
      <w:pPr>
        <w:numPr>
          <w:ilvl w:val="1"/>
          <w:numId w:val="14"/>
        </w:numPr>
        <w:spacing w:after="60" w:line="240" w:lineRule="auto"/>
        <w:rPr>
          <w:rFonts w:ascii="Times New Roman" w:eastAsia="Times New Roman" w:hAnsi="Times New Roman" w:cs="Times New Roman"/>
          <w:sz w:val="24"/>
        </w:rPr>
      </w:pPr>
      <w:r w:rsidRPr="004A79A8">
        <w:rPr>
          <w:rFonts w:ascii="Times New Roman" w:eastAsia="Times New Roman" w:hAnsi="Times New Roman" w:cs="Times New Roman"/>
          <w:sz w:val="24"/>
        </w:rPr>
        <w:t>Interpreter certification standards.</w:t>
      </w:r>
    </w:p>
    <w:p w14:paraId="626123CD" w14:textId="77777777" w:rsidR="004A79A8" w:rsidRPr="004A79A8" w:rsidRDefault="004A79A8" w:rsidP="004A79A8">
      <w:pPr>
        <w:spacing w:after="0" w:line="240" w:lineRule="auto"/>
        <w:rPr>
          <w:rFonts w:ascii="Calibri" w:eastAsia="Times New Roman" w:hAnsi="Calibri" w:cs="Times New Roman"/>
          <w:b/>
          <w:sz w:val="22"/>
        </w:rPr>
      </w:pPr>
    </w:p>
    <w:p w14:paraId="43A76CD4" w14:textId="77777777" w:rsidR="004A79A8" w:rsidRPr="00EB7EE4" w:rsidRDefault="004A79A8" w:rsidP="004A79A8">
      <w:pPr>
        <w:spacing w:after="60" w:line="240" w:lineRule="auto"/>
        <w:rPr>
          <w:rFonts w:ascii="Calibri" w:eastAsia="Times New Roman" w:hAnsi="Calibri" w:cs="Times New Roman"/>
          <w:sz w:val="28"/>
          <w:szCs w:val="32"/>
        </w:rPr>
      </w:pPr>
      <w:r w:rsidRPr="00EB7EE4">
        <w:rPr>
          <w:rFonts w:ascii="Calibri" w:eastAsia="Times New Roman" w:hAnsi="Calibri" w:cs="Times New Roman"/>
          <w:b/>
          <w:color w:val="2F5597"/>
          <w:sz w:val="28"/>
          <w:szCs w:val="32"/>
        </w:rPr>
        <w:t>Critical Issue #4:</w:t>
      </w:r>
      <w:r w:rsidRPr="00EB7EE4">
        <w:rPr>
          <w:rFonts w:ascii="Calibri" w:eastAsia="Times New Roman" w:hAnsi="Calibri" w:cs="Times New Roman"/>
          <w:color w:val="2F5597"/>
          <w:sz w:val="28"/>
          <w:szCs w:val="32"/>
        </w:rPr>
        <w:t xml:space="preserve">  </w:t>
      </w:r>
      <w:r w:rsidRPr="00EB7EE4">
        <w:rPr>
          <w:rFonts w:ascii="Calibri" w:eastAsia="Times New Roman" w:hAnsi="Calibri" w:cs="Times New Roman"/>
          <w:b/>
          <w:sz w:val="28"/>
          <w:szCs w:val="32"/>
        </w:rPr>
        <w:t>Increased Awareness</w:t>
      </w:r>
      <w:r w:rsidRPr="00EB7EE4">
        <w:rPr>
          <w:rFonts w:ascii="Calibri" w:eastAsia="Times New Roman" w:hAnsi="Calibri" w:cs="Times New Roman"/>
          <w:sz w:val="28"/>
          <w:szCs w:val="32"/>
        </w:rPr>
        <w:t xml:space="preserve"> about the target population designed to:</w:t>
      </w:r>
    </w:p>
    <w:p w14:paraId="0906D670" w14:textId="77777777" w:rsidR="004A79A8" w:rsidRPr="004A79A8" w:rsidRDefault="004A79A8" w:rsidP="004A79A8">
      <w:pPr>
        <w:numPr>
          <w:ilvl w:val="1"/>
          <w:numId w:val="14"/>
        </w:numPr>
        <w:spacing w:after="60" w:line="240" w:lineRule="auto"/>
        <w:rPr>
          <w:rFonts w:ascii="Times New Roman" w:eastAsia="Times New Roman" w:hAnsi="Times New Roman" w:cs="Times New Roman"/>
          <w:sz w:val="24"/>
        </w:rPr>
      </w:pPr>
      <w:r w:rsidRPr="004A79A8">
        <w:rPr>
          <w:rFonts w:ascii="Times New Roman" w:eastAsia="Times New Roman" w:hAnsi="Times New Roman" w:cs="Times New Roman"/>
          <w:sz w:val="24"/>
        </w:rPr>
        <w:lastRenderedPageBreak/>
        <w:t>Encourage wide-spread understanding about rights and required accommodation.</w:t>
      </w:r>
    </w:p>
    <w:p w14:paraId="665D3CDC" w14:textId="77777777" w:rsidR="004A79A8" w:rsidRPr="004A79A8" w:rsidRDefault="004A79A8" w:rsidP="004A79A8">
      <w:pPr>
        <w:numPr>
          <w:ilvl w:val="1"/>
          <w:numId w:val="14"/>
        </w:numPr>
        <w:spacing w:after="60" w:line="240" w:lineRule="auto"/>
        <w:rPr>
          <w:rFonts w:ascii="Times New Roman" w:eastAsia="Times New Roman" w:hAnsi="Times New Roman" w:cs="Times New Roman"/>
          <w:sz w:val="24"/>
        </w:rPr>
      </w:pPr>
      <w:r w:rsidRPr="004A79A8">
        <w:rPr>
          <w:rFonts w:ascii="Times New Roman" w:eastAsia="Times New Roman" w:hAnsi="Times New Roman" w:cs="Times New Roman"/>
          <w:sz w:val="24"/>
        </w:rPr>
        <w:t>Inform key stakeholders (individuals in the target population, providers, etc.) about available services and how to navigate various service systems and insurance products.</w:t>
      </w:r>
    </w:p>
    <w:p w14:paraId="21F4AA47" w14:textId="77777777" w:rsidR="004A79A8" w:rsidRPr="004A79A8" w:rsidRDefault="004A79A8" w:rsidP="004A79A8">
      <w:pPr>
        <w:numPr>
          <w:ilvl w:val="1"/>
          <w:numId w:val="14"/>
        </w:numPr>
        <w:spacing w:after="60" w:line="240" w:lineRule="auto"/>
        <w:rPr>
          <w:rFonts w:ascii="Times New Roman" w:eastAsia="Times New Roman" w:hAnsi="Times New Roman" w:cs="Times New Roman"/>
          <w:sz w:val="24"/>
        </w:rPr>
      </w:pPr>
      <w:r w:rsidRPr="004A79A8">
        <w:rPr>
          <w:rFonts w:ascii="Times New Roman" w:eastAsia="Times New Roman" w:hAnsi="Times New Roman" w:cs="Times New Roman"/>
          <w:sz w:val="24"/>
        </w:rPr>
        <w:t xml:space="preserve">Educate the </w:t>
      </w:r>
      <w:proofErr w:type="gramStart"/>
      <w:r w:rsidRPr="004A79A8">
        <w:rPr>
          <w:rFonts w:ascii="Times New Roman" w:eastAsia="Times New Roman" w:hAnsi="Times New Roman" w:cs="Times New Roman"/>
          <w:sz w:val="24"/>
        </w:rPr>
        <w:t>general public</w:t>
      </w:r>
      <w:proofErr w:type="gramEnd"/>
      <w:r w:rsidRPr="004A79A8">
        <w:rPr>
          <w:rFonts w:ascii="Times New Roman" w:eastAsia="Times New Roman" w:hAnsi="Times New Roman" w:cs="Times New Roman"/>
          <w:sz w:val="24"/>
        </w:rPr>
        <w:t xml:space="preserve"> about the target population, their needs, and experiences.</w:t>
      </w:r>
    </w:p>
    <w:p w14:paraId="42351DEA" w14:textId="77777777" w:rsidR="004A79A8" w:rsidRPr="004A79A8" w:rsidRDefault="004A79A8" w:rsidP="004A79A8">
      <w:pPr>
        <w:spacing w:after="0" w:line="240" w:lineRule="auto"/>
        <w:rPr>
          <w:rFonts w:ascii="Calibri" w:eastAsia="Times New Roman" w:hAnsi="Calibri" w:cs="Times New Roman"/>
          <w:sz w:val="22"/>
        </w:rPr>
      </w:pPr>
    </w:p>
    <w:p w14:paraId="0AC975B9" w14:textId="77777777" w:rsidR="004A79A8" w:rsidRPr="00EB7EE4" w:rsidRDefault="004A79A8" w:rsidP="004A79A8">
      <w:pPr>
        <w:spacing w:after="60" w:line="240" w:lineRule="auto"/>
        <w:rPr>
          <w:rFonts w:ascii="Calibri" w:eastAsia="Times New Roman" w:hAnsi="Calibri" w:cs="Times New Roman"/>
          <w:sz w:val="28"/>
          <w:szCs w:val="32"/>
        </w:rPr>
      </w:pPr>
      <w:r w:rsidRPr="00EB7EE4">
        <w:rPr>
          <w:rFonts w:ascii="Calibri" w:eastAsia="Times New Roman" w:hAnsi="Calibri" w:cs="Times New Roman"/>
          <w:b/>
          <w:color w:val="2F5597"/>
          <w:sz w:val="28"/>
          <w:szCs w:val="32"/>
        </w:rPr>
        <w:t>Critical Issue #5:</w:t>
      </w:r>
      <w:r w:rsidRPr="00EB7EE4">
        <w:rPr>
          <w:rFonts w:ascii="Calibri" w:eastAsia="Times New Roman" w:hAnsi="Calibri" w:cs="Times New Roman"/>
          <w:color w:val="2F5597"/>
          <w:sz w:val="28"/>
          <w:szCs w:val="32"/>
        </w:rPr>
        <w:t xml:space="preserve">  </w:t>
      </w:r>
      <w:r w:rsidRPr="00EB7EE4">
        <w:rPr>
          <w:rFonts w:ascii="Calibri" w:eastAsia="Times New Roman" w:hAnsi="Calibri" w:cs="Times New Roman"/>
          <w:b/>
          <w:sz w:val="28"/>
          <w:szCs w:val="32"/>
        </w:rPr>
        <w:t>Develop a Robust Family Support System</w:t>
      </w:r>
      <w:r w:rsidRPr="00EB7EE4">
        <w:rPr>
          <w:rFonts w:ascii="Calibri" w:eastAsia="Times New Roman" w:hAnsi="Calibri" w:cs="Times New Roman"/>
          <w:sz w:val="28"/>
          <w:szCs w:val="32"/>
        </w:rPr>
        <w:t xml:space="preserve"> to ensure: </w:t>
      </w:r>
    </w:p>
    <w:p w14:paraId="6DB5FA45" w14:textId="77777777" w:rsidR="004A79A8" w:rsidRPr="004A79A8" w:rsidRDefault="004A79A8" w:rsidP="004A79A8">
      <w:pPr>
        <w:numPr>
          <w:ilvl w:val="1"/>
          <w:numId w:val="14"/>
        </w:numPr>
        <w:spacing w:after="60" w:line="240" w:lineRule="auto"/>
        <w:rPr>
          <w:rFonts w:ascii="Times New Roman" w:eastAsia="Times New Roman" w:hAnsi="Times New Roman" w:cs="Times New Roman"/>
          <w:sz w:val="24"/>
        </w:rPr>
      </w:pPr>
      <w:r w:rsidRPr="004A79A8">
        <w:rPr>
          <w:rFonts w:ascii="Times New Roman" w:eastAsia="Times New Roman" w:hAnsi="Times New Roman" w:cs="Times New Roman"/>
          <w:sz w:val="24"/>
        </w:rPr>
        <w:t>Families have the appropriate knowledge and skills to assist family members who are consumers.</w:t>
      </w:r>
    </w:p>
    <w:p w14:paraId="794F0E84" w14:textId="77777777" w:rsidR="004A79A8" w:rsidRPr="004A79A8" w:rsidRDefault="004A79A8" w:rsidP="004A79A8">
      <w:pPr>
        <w:numPr>
          <w:ilvl w:val="1"/>
          <w:numId w:val="14"/>
        </w:numPr>
        <w:spacing w:after="60" w:line="240" w:lineRule="auto"/>
        <w:rPr>
          <w:rFonts w:ascii="Times New Roman" w:eastAsia="Times New Roman" w:hAnsi="Times New Roman" w:cs="Times New Roman"/>
          <w:sz w:val="24"/>
        </w:rPr>
      </w:pPr>
      <w:r w:rsidRPr="004A79A8">
        <w:rPr>
          <w:rFonts w:ascii="Times New Roman" w:eastAsia="Times New Roman" w:hAnsi="Times New Roman" w:cs="Times New Roman"/>
          <w:sz w:val="24"/>
        </w:rPr>
        <w:t>Families have access to a peer mentor who can provide the emotional and educational support in navigating the service system.</w:t>
      </w:r>
    </w:p>
    <w:p w14:paraId="68ECDC0E" w14:textId="77777777" w:rsidR="004A79A8" w:rsidRPr="004A79A8" w:rsidRDefault="004A79A8" w:rsidP="004A79A8">
      <w:pPr>
        <w:numPr>
          <w:ilvl w:val="1"/>
          <w:numId w:val="14"/>
        </w:numPr>
        <w:spacing w:after="60" w:line="240" w:lineRule="auto"/>
        <w:rPr>
          <w:rFonts w:ascii="Times New Roman" w:eastAsia="Times New Roman" w:hAnsi="Times New Roman" w:cs="Times New Roman"/>
          <w:sz w:val="24"/>
        </w:rPr>
      </w:pPr>
      <w:r w:rsidRPr="004A79A8">
        <w:rPr>
          <w:rFonts w:ascii="Times New Roman" w:eastAsia="Times New Roman" w:hAnsi="Times New Roman" w:cs="Times New Roman"/>
          <w:sz w:val="24"/>
        </w:rPr>
        <w:t xml:space="preserve">Families </w:t>
      </w:r>
      <w:proofErr w:type="gramStart"/>
      <w:r w:rsidRPr="004A79A8">
        <w:rPr>
          <w:rFonts w:ascii="Times New Roman" w:eastAsia="Times New Roman" w:hAnsi="Times New Roman" w:cs="Times New Roman"/>
          <w:sz w:val="24"/>
        </w:rPr>
        <w:t>are able to</w:t>
      </w:r>
      <w:proofErr w:type="gramEnd"/>
      <w:r w:rsidRPr="004A79A8">
        <w:rPr>
          <w:rFonts w:ascii="Times New Roman" w:eastAsia="Times New Roman" w:hAnsi="Times New Roman" w:cs="Times New Roman"/>
          <w:sz w:val="24"/>
        </w:rPr>
        <w:t xml:space="preserve"> advocate on behalf of their rights and access to care.</w:t>
      </w:r>
    </w:p>
    <w:p w14:paraId="366C8607" w14:textId="17BB4B9D" w:rsidR="00164800" w:rsidRPr="007C4101" w:rsidRDefault="004A79A8" w:rsidP="00EB7EE4">
      <w:pPr>
        <w:pStyle w:val="Heading1"/>
      </w:pPr>
      <w:bookmarkStart w:id="3" w:name="_Toc522443348"/>
      <w:r w:rsidRPr="007C4101">
        <w:t>2017-2018</w:t>
      </w:r>
      <w:r w:rsidR="0094419A" w:rsidRPr="007C4101">
        <w:t xml:space="preserve"> Accomplishments</w:t>
      </w:r>
      <w:bookmarkEnd w:id="3"/>
    </w:p>
    <w:p w14:paraId="7C5E78CE" w14:textId="77777777" w:rsidR="00D85CD7" w:rsidRPr="00F12A75" w:rsidRDefault="004A79A8" w:rsidP="00BF6388">
      <w:pPr>
        <w:rPr>
          <w:rFonts w:ascii="Times New Roman" w:hAnsi="Times New Roman" w:cs="Times New Roman"/>
          <w:sz w:val="24"/>
          <w:szCs w:val="24"/>
        </w:rPr>
      </w:pPr>
      <w:r w:rsidRPr="00F12A75">
        <w:rPr>
          <w:rFonts w:ascii="Times New Roman" w:hAnsi="Times New Roman" w:cs="Times New Roman"/>
          <w:sz w:val="24"/>
          <w:szCs w:val="24"/>
        </w:rPr>
        <w:t xml:space="preserve">Implementation of the Strategic Plan began with the first meeting of the Commission in July 2017.  The following accomplishments have been realized in the first year of the plan.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E2946" w14:paraId="69893034" w14:textId="77777777" w:rsidTr="007C4101">
        <w:trPr>
          <w:trHeight w:val="476"/>
        </w:trPr>
        <w:tc>
          <w:tcPr>
            <w:tcW w:w="9576" w:type="dxa"/>
            <w:shd w:val="clear" w:color="auto" w:fill="7EB1E6" w:themeFill="accent3" w:themeFillTint="99"/>
            <w:vAlign w:val="center"/>
          </w:tcPr>
          <w:p w14:paraId="4F4D74DD" w14:textId="77777777" w:rsidR="002E2946" w:rsidRPr="002E2946" w:rsidRDefault="004A79A8" w:rsidP="002E2946">
            <w:pPr>
              <w:spacing w:after="0" w:line="240" w:lineRule="auto"/>
              <w:rPr>
                <w:b/>
                <w:sz w:val="24"/>
                <w:szCs w:val="24"/>
              </w:rPr>
            </w:pPr>
            <w:r>
              <w:rPr>
                <w:b/>
                <w:sz w:val="24"/>
                <w:szCs w:val="24"/>
              </w:rPr>
              <w:t xml:space="preserve">Access to Services </w:t>
            </w:r>
          </w:p>
        </w:tc>
      </w:tr>
      <w:tr w:rsidR="002E2946" w:rsidRPr="00C84E1F" w14:paraId="4AC0898E" w14:textId="77777777" w:rsidTr="002E2946">
        <w:tc>
          <w:tcPr>
            <w:tcW w:w="9576" w:type="dxa"/>
          </w:tcPr>
          <w:p w14:paraId="4F0B26A3" w14:textId="77777777" w:rsidR="00BB0B2E" w:rsidRPr="00F12A75" w:rsidRDefault="007C4101" w:rsidP="00AC4409">
            <w:pPr>
              <w:spacing w:after="0" w:line="240" w:lineRule="auto"/>
              <w:contextualSpacing/>
              <w:rPr>
                <w:rFonts w:ascii="Times New Roman" w:eastAsia="+mn-ea" w:hAnsi="Times New Roman" w:cs="Times New Roman"/>
                <w:sz w:val="24"/>
                <w:szCs w:val="24"/>
              </w:rPr>
            </w:pPr>
            <w:r w:rsidRPr="00F12A75">
              <w:rPr>
                <w:rFonts w:ascii="Times New Roman" w:eastAsia="+mn-ea" w:hAnsi="Times New Roman" w:cs="Times New Roman"/>
                <w:sz w:val="24"/>
                <w:szCs w:val="24"/>
              </w:rPr>
              <w:t xml:space="preserve">Based on the research, having timely access to basic services including education, employment, communication access, and transportation.  </w:t>
            </w:r>
            <w:r w:rsidR="002C3AAB" w:rsidRPr="00F12A75">
              <w:rPr>
                <w:rFonts w:ascii="Times New Roman" w:eastAsia="+mn-ea" w:hAnsi="Times New Roman" w:cs="Times New Roman"/>
                <w:sz w:val="24"/>
                <w:szCs w:val="24"/>
              </w:rPr>
              <w:t>Based on availability of resources</w:t>
            </w:r>
            <w:r w:rsidR="00F12A75" w:rsidRPr="00F12A75">
              <w:rPr>
                <w:rFonts w:ascii="Times New Roman" w:eastAsia="+mn-ea" w:hAnsi="Times New Roman" w:cs="Times New Roman"/>
                <w:sz w:val="24"/>
                <w:szCs w:val="24"/>
              </w:rPr>
              <w:t xml:space="preserve">, the Commission prioritized their top </w:t>
            </w:r>
            <w:r w:rsidR="00F12A75">
              <w:rPr>
                <w:rFonts w:ascii="Times New Roman" w:eastAsia="+mn-ea" w:hAnsi="Times New Roman" w:cs="Times New Roman"/>
                <w:sz w:val="24"/>
                <w:szCs w:val="24"/>
              </w:rPr>
              <w:t xml:space="preserve">two objectives: </w:t>
            </w:r>
            <w:r w:rsidR="00F12A75" w:rsidRPr="00F12A75">
              <w:rPr>
                <w:rFonts w:ascii="Times New Roman" w:eastAsia="+mn-ea" w:hAnsi="Times New Roman" w:cs="Times New Roman"/>
                <w:sz w:val="24"/>
                <w:szCs w:val="24"/>
              </w:rPr>
              <w:t xml:space="preserve"> </w:t>
            </w:r>
          </w:p>
          <w:p w14:paraId="79D61CB1" w14:textId="77777777" w:rsidR="00F12A75" w:rsidRPr="004816E2" w:rsidRDefault="00F12A75" w:rsidP="00F12A75">
            <w:pPr>
              <w:pStyle w:val="ListParagraph"/>
              <w:numPr>
                <w:ilvl w:val="0"/>
                <w:numId w:val="15"/>
              </w:numPr>
              <w:spacing w:after="0"/>
              <w:rPr>
                <w:rFonts w:ascii="Calibri" w:eastAsia="+mn-ea" w:hAnsi="Calibri" w:cs="+mn-cs"/>
                <w:color w:val="auto"/>
                <w:sz w:val="24"/>
                <w:szCs w:val="24"/>
              </w:rPr>
            </w:pPr>
            <w:r w:rsidRPr="004816E2">
              <w:rPr>
                <w:rFonts w:ascii="Times New Roman" w:eastAsia="+mn-ea" w:hAnsi="Times New Roman" w:cs="Times New Roman"/>
                <w:color w:val="auto"/>
                <w:sz w:val="24"/>
                <w:szCs w:val="24"/>
                <w:u w:val="single"/>
              </w:rPr>
              <w:t>Employment</w:t>
            </w:r>
            <w:r w:rsidRPr="004816E2">
              <w:rPr>
                <w:rFonts w:ascii="Calibri" w:eastAsia="+mn-ea" w:hAnsi="Calibri" w:cs="+mn-cs"/>
                <w:color w:val="auto"/>
                <w:sz w:val="24"/>
                <w:szCs w:val="24"/>
              </w:rPr>
              <w:t xml:space="preserve"> – </w:t>
            </w:r>
            <w:r w:rsidRPr="004816E2">
              <w:rPr>
                <w:rFonts w:ascii="Times New Roman" w:eastAsia="Times New Roman" w:hAnsi="Times New Roman" w:cs="Times New Roman"/>
                <w:i/>
                <w:color w:val="auto"/>
                <w:sz w:val="24"/>
                <w:szCs w:val="24"/>
              </w:rPr>
              <w:t>Objective 1.4</w:t>
            </w:r>
            <w:r w:rsidRPr="004816E2">
              <w:rPr>
                <w:rFonts w:ascii="Times New Roman" w:eastAsia="Times New Roman" w:hAnsi="Times New Roman" w:cs="Times New Roman"/>
                <w:color w:val="auto"/>
                <w:sz w:val="24"/>
                <w:szCs w:val="24"/>
              </w:rPr>
              <w:t xml:space="preserve"> calls for the Commission to enhance employment readiness, supports, and opportunities for the target population. The Commission is exploring opportunities to work with the Bureau of Vocational Rehabilitation (BVR) to enhance work readiness programs, Community Based Assessment (CBA) sites, and projects offered to youth who are transitioning from school to work or college.</w:t>
            </w:r>
          </w:p>
          <w:p w14:paraId="2617BE92" w14:textId="77777777" w:rsidR="00F12A75" w:rsidRPr="004816E2" w:rsidRDefault="00F12A75" w:rsidP="00F12A75">
            <w:pPr>
              <w:pStyle w:val="ListParagraph"/>
              <w:numPr>
                <w:ilvl w:val="0"/>
                <w:numId w:val="15"/>
              </w:numPr>
              <w:spacing w:after="0"/>
              <w:rPr>
                <w:rFonts w:ascii="Calibri" w:eastAsia="+mn-ea" w:hAnsi="Calibri" w:cs="+mn-cs"/>
                <w:color w:val="auto"/>
                <w:sz w:val="24"/>
                <w:szCs w:val="24"/>
              </w:rPr>
            </w:pPr>
            <w:r w:rsidRPr="004816E2">
              <w:rPr>
                <w:rFonts w:ascii="Times New Roman" w:eastAsia="+mn-ea" w:hAnsi="Times New Roman" w:cs="Times New Roman"/>
                <w:color w:val="auto"/>
                <w:sz w:val="24"/>
                <w:szCs w:val="24"/>
                <w:u w:val="single"/>
              </w:rPr>
              <w:t>Education/Part C</w:t>
            </w:r>
            <w:r w:rsidRPr="004816E2">
              <w:rPr>
                <w:rFonts w:ascii="Times New Roman" w:eastAsia="+mn-ea" w:hAnsi="Times New Roman" w:cs="Times New Roman"/>
                <w:color w:val="auto"/>
                <w:sz w:val="24"/>
                <w:szCs w:val="24"/>
              </w:rPr>
              <w:t xml:space="preserve"> - </w:t>
            </w:r>
            <w:r w:rsidRPr="004816E2">
              <w:rPr>
                <w:rFonts w:ascii="Times New Roman" w:eastAsia="Times New Roman" w:hAnsi="Times New Roman" w:cs="Times New Roman"/>
                <w:i/>
                <w:color w:val="auto"/>
                <w:sz w:val="24"/>
                <w:szCs w:val="24"/>
              </w:rPr>
              <w:t>Objective 1.3</w:t>
            </w:r>
            <w:r w:rsidRPr="004816E2">
              <w:rPr>
                <w:rFonts w:ascii="Times New Roman" w:eastAsia="Times New Roman" w:hAnsi="Times New Roman" w:cs="Times New Roman"/>
                <w:color w:val="auto"/>
                <w:sz w:val="24"/>
                <w:szCs w:val="24"/>
              </w:rPr>
              <w:t xml:space="preserve"> is to implement effective educational approaches, supports, and transitions throughout Nevada school-aged individuals in the target population.  Workgroup members have begun discussions with Nevada Early Intervention (NEIS) and Part C personnel to discuss what job descriptions for service providers might encompass for those who work with families who have children with hearing loss. Commission members are also working with Lead K specialists to explore options for Nevada.</w:t>
            </w:r>
          </w:p>
          <w:p w14:paraId="77F69BB6" w14:textId="77777777" w:rsidR="002E2946" w:rsidRPr="00C84E1F" w:rsidRDefault="002E2946" w:rsidP="004816E2">
            <w:pPr>
              <w:spacing w:after="0" w:line="240" w:lineRule="auto"/>
              <w:contextualSpacing/>
              <w:rPr>
                <w:sz w:val="24"/>
                <w:szCs w:val="24"/>
              </w:rPr>
            </w:pPr>
          </w:p>
        </w:tc>
      </w:tr>
      <w:tr w:rsidR="002E2946" w14:paraId="164C232B" w14:textId="77777777" w:rsidTr="007C4101">
        <w:trPr>
          <w:trHeight w:val="476"/>
        </w:trPr>
        <w:tc>
          <w:tcPr>
            <w:tcW w:w="9576" w:type="dxa"/>
            <w:shd w:val="clear" w:color="auto" w:fill="7EB1E6" w:themeFill="accent3" w:themeFillTint="99"/>
            <w:vAlign w:val="center"/>
          </w:tcPr>
          <w:p w14:paraId="5769F0EA" w14:textId="77777777" w:rsidR="002E2946" w:rsidRPr="002E2946" w:rsidRDefault="004A79A8" w:rsidP="002E2946">
            <w:pPr>
              <w:spacing w:after="0" w:line="240" w:lineRule="auto"/>
              <w:rPr>
                <w:b/>
                <w:sz w:val="24"/>
                <w:szCs w:val="24"/>
              </w:rPr>
            </w:pPr>
            <w:r>
              <w:rPr>
                <w:b/>
                <w:sz w:val="24"/>
                <w:szCs w:val="24"/>
              </w:rPr>
              <w:t>Awareness</w:t>
            </w:r>
          </w:p>
        </w:tc>
      </w:tr>
      <w:tr w:rsidR="002E2946" w14:paraId="75951058" w14:textId="77777777" w:rsidTr="002E2946">
        <w:tc>
          <w:tcPr>
            <w:tcW w:w="9576" w:type="dxa"/>
          </w:tcPr>
          <w:p w14:paraId="01EDDA27" w14:textId="55C2604E" w:rsidR="005B7B88" w:rsidRPr="00072090" w:rsidRDefault="00072090" w:rsidP="00072090">
            <w:pPr>
              <w:spacing w:after="0"/>
              <w:rPr>
                <w:rFonts w:ascii="Times New Roman" w:hAnsi="Times New Roman" w:cs="Times New Roman"/>
                <w:sz w:val="24"/>
                <w:szCs w:val="24"/>
              </w:rPr>
            </w:pPr>
            <w:r w:rsidRPr="00072090">
              <w:rPr>
                <w:rFonts w:ascii="Times New Roman" w:hAnsi="Times New Roman" w:cs="Times New Roman"/>
                <w:sz w:val="24"/>
                <w:szCs w:val="24"/>
              </w:rPr>
              <w:t xml:space="preserve">The Commission began efforts to increase awareness about and support for individuals.  These efforts included: </w:t>
            </w:r>
          </w:p>
          <w:p w14:paraId="1CF57305" w14:textId="6DCF54CB" w:rsidR="00072090" w:rsidRPr="00072090" w:rsidRDefault="00072090" w:rsidP="00072090">
            <w:pPr>
              <w:pStyle w:val="ListParagraph"/>
              <w:numPr>
                <w:ilvl w:val="0"/>
                <w:numId w:val="16"/>
              </w:numPr>
              <w:spacing w:after="0"/>
              <w:rPr>
                <w:rFonts w:ascii="Times New Roman" w:hAnsi="Times New Roman" w:cs="Times New Roman"/>
                <w:color w:val="auto"/>
                <w:sz w:val="24"/>
                <w:szCs w:val="24"/>
              </w:rPr>
            </w:pPr>
            <w:r w:rsidRPr="00072090">
              <w:rPr>
                <w:rFonts w:ascii="Times New Roman" w:hAnsi="Times New Roman" w:cs="Times New Roman"/>
                <w:color w:val="auto"/>
                <w:sz w:val="24"/>
                <w:szCs w:val="24"/>
                <w:u w:val="single"/>
              </w:rPr>
              <w:t>Website</w:t>
            </w:r>
            <w:r w:rsidRPr="00072090">
              <w:rPr>
                <w:rFonts w:ascii="Times New Roman" w:hAnsi="Times New Roman" w:cs="Times New Roman"/>
                <w:color w:val="auto"/>
                <w:sz w:val="24"/>
                <w:szCs w:val="24"/>
              </w:rPr>
              <w:t xml:space="preserve"> – </w:t>
            </w:r>
            <w:r w:rsidRPr="00072090">
              <w:rPr>
                <w:rFonts w:ascii="Times New Roman" w:hAnsi="Times New Roman" w:cs="Times New Roman"/>
                <w:i/>
                <w:color w:val="auto"/>
                <w:sz w:val="24"/>
                <w:szCs w:val="24"/>
              </w:rPr>
              <w:t>Objective 3.1</w:t>
            </w:r>
            <w:r w:rsidRPr="00072090">
              <w:rPr>
                <w:rFonts w:ascii="Times New Roman" w:hAnsi="Times New Roman" w:cs="Times New Roman"/>
                <w:color w:val="auto"/>
                <w:sz w:val="24"/>
                <w:szCs w:val="24"/>
              </w:rPr>
              <w:t xml:space="preserve"> calls for the Commission to develop a website with information about services, communication tips, and consumer rights.  The Resource Workgroup met with the No Wrong Door Coordinator at ADSD to begin outlining the website to be included in their existing platform Nevada Care Connection.   </w:t>
            </w:r>
          </w:p>
          <w:p w14:paraId="45F4D4AD" w14:textId="6428E958" w:rsidR="00072090" w:rsidRPr="00072090" w:rsidRDefault="00072090" w:rsidP="00072090">
            <w:pPr>
              <w:pStyle w:val="ListParagraph"/>
              <w:numPr>
                <w:ilvl w:val="0"/>
                <w:numId w:val="16"/>
              </w:numPr>
              <w:spacing w:after="0"/>
              <w:rPr>
                <w:rFonts w:ascii="Times New Roman" w:hAnsi="Times New Roman" w:cs="Times New Roman"/>
                <w:color w:val="auto"/>
                <w:sz w:val="24"/>
                <w:szCs w:val="24"/>
              </w:rPr>
            </w:pPr>
            <w:r w:rsidRPr="00072090">
              <w:rPr>
                <w:rFonts w:ascii="Times New Roman" w:hAnsi="Times New Roman" w:cs="Times New Roman"/>
                <w:color w:val="auto"/>
                <w:sz w:val="24"/>
                <w:szCs w:val="24"/>
                <w:u w:val="single"/>
              </w:rPr>
              <w:t xml:space="preserve">Training and Outreach </w:t>
            </w:r>
            <w:r w:rsidRPr="00072090">
              <w:rPr>
                <w:rFonts w:ascii="Times New Roman" w:hAnsi="Times New Roman" w:cs="Times New Roman"/>
                <w:color w:val="auto"/>
                <w:sz w:val="24"/>
                <w:szCs w:val="24"/>
              </w:rPr>
              <w:t xml:space="preserve">– Objective 3.3 calls for the Commission to collaborate and offer outreach to promote rights under the Americans with Disabilities Act.  Commission </w:t>
            </w:r>
            <w:r w:rsidRPr="00072090">
              <w:rPr>
                <w:rFonts w:ascii="Times New Roman" w:hAnsi="Times New Roman" w:cs="Times New Roman"/>
                <w:color w:val="auto"/>
                <w:sz w:val="24"/>
                <w:szCs w:val="24"/>
              </w:rPr>
              <w:lastRenderedPageBreak/>
              <w:t xml:space="preserve">members started these efforts, collaborating with the Nevada Center for Excellence in Disabilities to offer training to community groups.  </w:t>
            </w:r>
          </w:p>
          <w:p w14:paraId="1CD6C01E" w14:textId="77777777" w:rsidR="00C84E1F" w:rsidRPr="00072090" w:rsidRDefault="00C84E1F" w:rsidP="00C84E1F">
            <w:pPr>
              <w:pStyle w:val="ListParagraph"/>
              <w:spacing w:after="0"/>
              <w:ind w:firstLine="0"/>
              <w:rPr>
                <w:rFonts w:ascii="Times New Roman" w:hAnsi="Times New Roman" w:cs="Times New Roman"/>
                <w:sz w:val="24"/>
                <w:szCs w:val="24"/>
              </w:rPr>
            </w:pPr>
          </w:p>
        </w:tc>
      </w:tr>
      <w:tr w:rsidR="002E2946" w14:paraId="25CFA6E3" w14:textId="77777777" w:rsidTr="007C4101">
        <w:trPr>
          <w:trHeight w:val="449"/>
        </w:trPr>
        <w:tc>
          <w:tcPr>
            <w:tcW w:w="9576" w:type="dxa"/>
            <w:shd w:val="clear" w:color="auto" w:fill="7EB1E6" w:themeFill="accent3" w:themeFillTint="99"/>
            <w:vAlign w:val="center"/>
          </w:tcPr>
          <w:p w14:paraId="72A101D1" w14:textId="77777777" w:rsidR="002E2946" w:rsidRPr="002E2946" w:rsidRDefault="004A79A8" w:rsidP="002E2946">
            <w:pPr>
              <w:spacing w:after="0" w:line="240" w:lineRule="auto"/>
              <w:rPr>
                <w:b/>
                <w:sz w:val="24"/>
                <w:szCs w:val="24"/>
              </w:rPr>
            </w:pPr>
            <w:r>
              <w:rPr>
                <w:b/>
                <w:sz w:val="24"/>
                <w:szCs w:val="24"/>
              </w:rPr>
              <w:lastRenderedPageBreak/>
              <w:t xml:space="preserve">Family Supports </w:t>
            </w:r>
          </w:p>
        </w:tc>
      </w:tr>
      <w:tr w:rsidR="002E2946" w14:paraId="375B6A37" w14:textId="77777777" w:rsidTr="00EB7EE4">
        <w:trPr>
          <w:trHeight w:val="747"/>
        </w:trPr>
        <w:tc>
          <w:tcPr>
            <w:tcW w:w="9576" w:type="dxa"/>
            <w:tcBorders>
              <w:bottom w:val="single" w:sz="4" w:space="0" w:color="auto"/>
            </w:tcBorders>
          </w:tcPr>
          <w:p w14:paraId="45285541" w14:textId="4A64EC91" w:rsidR="002E2946" w:rsidRPr="00EB7EE4" w:rsidRDefault="00072090" w:rsidP="00EB7EE4">
            <w:pPr>
              <w:spacing w:after="0"/>
              <w:rPr>
                <w:rFonts w:ascii="Times New Roman" w:hAnsi="Times New Roman" w:cs="Times New Roman"/>
                <w:sz w:val="24"/>
                <w:szCs w:val="24"/>
              </w:rPr>
            </w:pPr>
            <w:r w:rsidRPr="00BA3EE5">
              <w:rPr>
                <w:rFonts w:ascii="Times New Roman" w:hAnsi="Times New Roman" w:cs="Times New Roman"/>
                <w:sz w:val="24"/>
                <w:szCs w:val="24"/>
              </w:rPr>
              <w:t xml:space="preserve">The Commission began efforts to support community-based partner efforts to implement family to family and peer mentorship services.  </w:t>
            </w:r>
          </w:p>
        </w:tc>
      </w:tr>
    </w:tbl>
    <w:p w14:paraId="6072002B" w14:textId="5FABEF8D" w:rsidR="005B7B88" w:rsidRPr="00EB7EE4" w:rsidRDefault="005B7B88" w:rsidP="00EB7EE4">
      <w:pPr>
        <w:pStyle w:val="Heading1"/>
        <w:rPr>
          <w:color w:val="77697A" w:themeColor="accent6" w:themeShade="BF"/>
        </w:rPr>
      </w:pPr>
      <w:bookmarkStart w:id="4" w:name="_Toc522443349"/>
      <w:r w:rsidRPr="007C4101">
        <w:t>Goals</w:t>
      </w:r>
      <w:r w:rsidRPr="005B7B88">
        <w:t xml:space="preserve"> and Objectives</w:t>
      </w:r>
      <w:bookmarkEnd w:id="4"/>
    </w:p>
    <w:tbl>
      <w:tblPr>
        <w:tblStyle w:val="TableGrid"/>
        <w:tblW w:w="0" w:type="auto"/>
        <w:tblLook w:val="04A0" w:firstRow="1" w:lastRow="0" w:firstColumn="1" w:lastColumn="0" w:noHBand="0" w:noVBand="1"/>
      </w:tblPr>
      <w:tblGrid>
        <w:gridCol w:w="5623"/>
        <w:gridCol w:w="11"/>
        <w:gridCol w:w="2202"/>
        <w:gridCol w:w="7"/>
        <w:gridCol w:w="2227"/>
      </w:tblGrid>
      <w:tr w:rsidR="005B7B88" w14:paraId="36FA8388" w14:textId="77777777" w:rsidTr="007732E6">
        <w:tc>
          <w:tcPr>
            <w:tcW w:w="10070" w:type="dxa"/>
            <w:gridSpan w:val="5"/>
            <w:shd w:val="clear" w:color="auto" w:fill="374C80" w:themeFill="accent1" w:themeFillShade="BF"/>
          </w:tcPr>
          <w:p w14:paraId="107D6E3B" w14:textId="77777777" w:rsidR="005B7B88" w:rsidRPr="00711D47" w:rsidRDefault="007C4101" w:rsidP="00711D47">
            <w:pPr>
              <w:rPr>
                <w:b/>
                <w:sz w:val="28"/>
                <w:szCs w:val="28"/>
              </w:rPr>
            </w:pPr>
            <w:r>
              <w:rPr>
                <w:b/>
                <w:color w:val="FFFFFF" w:themeColor="background1"/>
                <w:sz w:val="28"/>
                <w:szCs w:val="28"/>
              </w:rPr>
              <w:t xml:space="preserve">Access to Services </w:t>
            </w:r>
          </w:p>
        </w:tc>
      </w:tr>
      <w:tr w:rsidR="005B7B88" w14:paraId="402742FD" w14:textId="77777777" w:rsidTr="007732E6">
        <w:trPr>
          <w:trHeight w:val="395"/>
        </w:trPr>
        <w:tc>
          <w:tcPr>
            <w:tcW w:w="10070" w:type="dxa"/>
            <w:gridSpan w:val="5"/>
            <w:shd w:val="clear" w:color="auto" w:fill="7EB1E6" w:themeFill="accent3" w:themeFillTint="99"/>
          </w:tcPr>
          <w:p w14:paraId="4394D7CA" w14:textId="77777777" w:rsidR="005B7B88" w:rsidRPr="00711D47" w:rsidRDefault="005B7B88" w:rsidP="00711D47">
            <w:pPr>
              <w:spacing w:after="120"/>
              <w:rPr>
                <w:b/>
                <w:sz w:val="24"/>
                <w:szCs w:val="24"/>
              </w:rPr>
            </w:pPr>
            <w:r w:rsidRPr="00711D47">
              <w:rPr>
                <w:b/>
                <w:sz w:val="24"/>
                <w:szCs w:val="24"/>
              </w:rPr>
              <w:t xml:space="preserve">Goal 1. </w:t>
            </w:r>
            <w:r w:rsidR="00424871">
              <w:rPr>
                <w:b/>
                <w:sz w:val="24"/>
                <w:szCs w:val="24"/>
              </w:rPr>
              <w:t xml:space="preserve">All Nevadans who are Deaf, Deaf-Blind, Hard of Hearing and those with a Speech Disability, have access to timely basic services. </w:t>
            </w:r>
            <w:r w:rsidRPr="00711D47">
              <w:rPr>
                <w:b/>
                <w:sz w:val="24"/>
                <w:szCs w:val="24"/>
              </w:rPr>
              <w:t xml:space="preserve"> </w:t>
            </w:r>
          </w:p>
        </w:tc>
      </w:tr>
      <w:tr w:rsidR="00711D47" w14:paraId="0BEA3469" w14:textId="77777777" w:rsidTr="007732E6">
        <w:trPr>
          <w:trHeight w:val="413"/>
        </w:trPr>
        <w:tc>
          <w:tcPr>
            <w:tcW w:w="5623" w:type="dxa"/>
            <w:shd w:val="clear" w:color="auto" w:fill="CBD2DC" w:themeFill="accent4" w:themeFillTint="66"/>
            <w:vAlign w:val="center"/>
          </w:tcPr>
          <w:p w14:paraId="3D41BF40" w14:textId="77777777" w:rsidR="00711D47" w:rsidRPr="00711D47" w:rsidRDefault="00711D47" w:rsidP="00711D47">
            <w:pPr>
              <w:spacing w:after="0"/>
              <w:jc w:val="center"/>
              <w:rPr>
                <w:b/>
              </w:rPr>
            </w:pPr>
            <w:r w:rsidRPr="00711D47">
              <w:rPr>
                <w:b/>
              </w:rPr>
              <w:t>Objective</w:t>
            </w:r>
          </w:p>
        </w:tc>
        <w:tc>
          <w:tcPr>
            <w:tcW w:w="2213" w:type="dxa"/>
            <w:gridSpan w:val="2"/>
            <w:shd w:val="clear" w:color="auto" w:fill="CBD2DC" w:themeFill="accent4" w:themeFillTint="66"/>
            <w:vAlign w:val="center"/>
          </w:tcPr>
          <w:p w14:paraId="1E52BDD6" w14:textId="77777777" w:rsidR="00711D47" w:rsidRPr="00711D47" w:rsidRDefault="00711D47" w:rsidP="00711D47">
            <w:pPr>
              <w:spacing w:after="0"/>
              <w:jc w:val="center"/>
              <w:rPr>
                <w:b/>
              </w:rPr>
            </w:pPr>
            <w:r w:rsidRPr="00711D47">
              <w:rPr>
                <w:b/>
              </w:rPr>
              <w:t>Completion Date</w:t>
            </w:r>
          </w:p>
        </w:tc>
        <w:tc>
          <w:tcPr>
            <w:tcW w:w="2234" w:type="dxa"/>
            <w:gridSpan w:val="2"/>
            <w:shd w:val="clear" w:color="auto" w:fill="CBD2DC" w:themeFill="accent4" w:themeFillTint="66"/>
            <w:vAlign w:val="center"/>
          </w:tcPr>
          <w:p w14:paraId="67498E6F" w14:textId="77777777" w:rsidR="00711D47" w:rsidRPr="00711D47" w:rsidRDefault="00711D47" w:rsidP="00711D47">
            <w:pPr>
              <w:spacing w:after="0"/>
              <w:jc w:val="center"/>
              <w:rPr>
                <w:b/>
              </w:rPr>
            </w:pPr>
            <w:r w:rsidRPr="00711D47">
              <w:rPr>
                <w:b/>
              </w:rPr>
              <w:t>Responsible Entity</w:t>
            </w:r>
          </w:p>
        </w:tc>
      </w:tr>
      <w:tr w:rsidR="005B7B88" w14:paraId="0B7F0E22" w14:textId="77777777" w:rsidTr="007732E6">
        <w:tc>
          <w:tcPr>
            <w:tcW w:w="5623" w:type="dxa"/>
          </w:tcPr>
          <w:p w14:paraId="32E94BD4" w14:textId="77777777" w:rsidR="005B7B88" w:rsidRPr="00D25F9D" w:rsidRDefault="00711D47" w:rsidP="00711D47">
            <w:pPr>
              <w:spacing w:after="0"/>
              <w:rPr>
                <w:b/>
                <w:sz w:val="22"/>
              </w:rPr>
            </w:pPr>
            <w:r w:rsidRPr="00EB7EE4">
              <w:rPr>
                <w:b/>
                <w:sz w:val="22"/>
              </w:rPr>
              <w:t>Objective 1.1</w:t>
            </w:r>
            <w:r w:rsidRPr="00D25F9D">
              <w:rPr>
                <w:b/>
                <w:sz w:val="22"/>
              </w:rPr>
              <w:t xml:space="preserve"> </w:t>
            </w:r>
            <w:r w:rsidR="00424871" w:rsidRPr="00424871">
              <w:rPr>
                <w:i/>
                <w:sz w:val="22"/>
              </w:rPr>
              <w:t>(Strategies 1.1.1 – 1.1.4)</w:t>
            </w:r>
          </w:p>
          <w:p w14:paraId="3B0ED9E2" w14:textId="77777777" w:rsidR="00424871" w:rsidRPr="00D25F9D" w:rsidRDefault="00424871" w:rsidP="00BF6388">
            <w:pPr>
              <w:spacing w:after="0"/>
              <w:rPr>
                <w:sz w:val="22"/>
              </w:rPr>
            </w:pPr>
            <w:r>
              <w:rPr>
                <w:sz w:val="22"/>
              </w:rPr>
              <w:t xml:space="preserve">Equip primary care physicians and emergency room staff so they can serve the physical healthcare needs of the target population.  </w:t>
            </w:r>
            <w:r w:rsidR="00711D47" w:rsidRPr="00D25F9D">
              <w:rPr>
                <w:sz w:val="22"/>
              </w:rPr>
              <w:t xml:space="preserve"> </w:t>
            </w:r>
          </w:p>
        </w:tc>
        <w:tc>
          <w:tcPr>
            <w:tcW w:w="2213" w:type="dxa"/>
            <w:gridSpan w:val="2"/>
            <w:vAlign w:val="center"/>
          </w:tcPr>
          <w:p w14:paraId="43C99316" w14:textId="77777777" w:rsidR="005B7B88" w:rsidRPr="00D25F9D" w:rsidRDefault="00424871" w:rsidP="00711D47">
            <w:pPr>
              <w:spacing w:after="0"/>
              <w:jc w:val="center"/>
              <w:rPr>
                <w:sz w:val="22"/>
              </w:rPr>
            </w:pPr>
            <w:r>
              <w:rPr>
                <w:sz w:val="22"/>
              </w:rPr>
              <w:t>July 2019</w:t>
            </w:r>
          </w:p>
        </w:tc>
        <w:tc>
          <w:tcPr>
            <w:tcW w:w="2234" w:type="dxa"/>
            <w:gridSpan w:val="2"/>
            <w:vAlign w:val="center"/>
          </w:tcPr>
          <w:p w14:paraId="271C809F" w14:textId="0450F056" w:rsidR="005B7B88" w:rsidRPr="00D25F9D" w:rsidRDefault="007732E6" w:rsidP="00711D47">
            <w:pPr>
              <w:spacing w:after="0"/>
              <w:jc w:val="center"/>
              <w:rPr>
                <w:sz w:val="22"/>
              </w:rPr>
            </w:pPr>
            <w:r>
              <w:rPr>
                <w:sz w:val="22"/>
              </w:rPr>
              <w:t>Healthcare Workgroup</w:t>
            </w:r>
          </w:p>
        </w:tc>
      </w:tr>
      <w:tr w:rsidR="005B7B88" w14:paraId="387C7FDF" w14:textId="77777777" w:rsidTr="007732E6">
        <w:tc>
          <w:tcPr>
            <w:tcW w:w="5623" w:type="dxa"/>
          </w:tcPr>
          <w:p w14:paraId="244DF4F0" w14:textId="77777777" w:rsidR="005B7B88" w:rsidRPr="00D25F9D" w:rsidRDefault="00711D47" w:rsidP="00711D47">
            <w:pPr>
              <w:spacing w:after="0"/>
              <w:rPr>
                <w:b/>
                <w:sz w:val="22"/>
              </w:rPr>
            </w:pPr>
            <w:r w:rsidRPr="00D25F9D">
              <w:rPr>
                <w:b/>
                <w:sz w:val="22"/>
              </w:rPr>
              <w:t xml:space="preserve">Objective 1.2 </w:t>
            </w:r>
            <w:r w:rsidR="00424871" w:rsidRPr="00424871">
              <w:rPr>
                <w:i/>
                <w:sz w:val="22"/>
              </w:rPr>
              <w:t>(Strateg</w:t>
            </w:r>
            <w:r w:rsidR="00A53427">
              <w:rPr>
                <w:i/>
                <w:sz w:val="22"/>
              </w:rPr>
              <w:t>y</w:t>
            </w:r>
            <w:r w:rsidR="00424871" w:rsidRPr="00424871">
              <w:rPr>
                <w:i/>
                <w:sz w:val="22"/>
              </w:rPr>
              <w:t xml:space="preserve"> 1.2.2)</w:t>
            </w:r>
          </w:p>
          <w:p w14:paraId="5DBA52B5" w14:textId="77777777" w:rsidR="00711D47" w:rsidRPr="00D25F9D" w:rsidRDefault="00424871" w:rsidP="00711D47">
            <w:pPr>
              <w:spacing w:after="0"/>
              <w:rPr>
                <w:sz w:val="22"/>
              </w:rPr>
            </w:pPr>
            <w:r w:rsidRPr="00EB7EE4">
              <w:rPr>
                <w:b/>
                <w:i/>
                <w:sz w:val="22"/>
              </w:rPr>
              <w:t>Collaborative training efforts</w:t>
            </w:r>
            <w:r>
              <w:rPr>
                <w:sz w:val="22"/>
              </w:rPr>
              <w:t xml:space="preserve"> to incorporate (CEU certified) education and information to mental health providers aimed at increasing awareness and understanding of the culture and rights of the target population.  </w:t>
            </w:r>
            <w:r w:rsidR="00711D47" w:rsidRPr="00D25F9D">
              <w:rPr>
                <w:sz w:val="22"/>
              </w:rPr>
              <w:t xml:space="preserve"> </w:t>
            </w:r>
          </w:p>
        </w:tc>
        <w:tc>
          <w:tcPr>
            <w:tcW w:w="2213" w:type="dxa"/>
            <w:gridSpan w:val="2"/>
            <w:vAlign w:val="center"/>
          </w:tcPr>
          <w:p w14:paraId="5003DA72" w14:textId="77777777" w:rsidR="005B7B88" w:rsidRPr="00D25F9D" w:rsidRDefault="00424871" w:rsidP="00711D47">
            <w:pPr>
              <w:spacing w:after="0"/>
              <w:jc w:val="center"/>
              <w:rPr>
                <w:sz w:val="22"/>
              </w:rPr>
            </w:pPr>
            <w:r>
              <w:rPr>
                <w:sz w:val="22"/>
              </w:rPr>
              <w:t>July 2019</w:t>
            </w:r>
          </w:p>
        </w:tc>
        <w:tc>
          <w:tcPr>
            <w:tcW w:w="2234" w:type="dxa"/>
            <w:gridSpan w:val="2"/>
            <w:vAlign w:val="center"/>
          </w:tcPr>
          <w:p w14:paraId="3EE02872" w14:textId="468DCF94" w:rsidR="005B7B88" w:rsidRPr="00D25F9D" w:rsidRDefault="007732E6" w:rsidP="00711D47">
            <w:pPr>
              <w:spacing w:after="0"/>
              <w:jc w:val="center"/>
              <w:rPr>
                <w:sz w:val="22"/>
              </w:rPr>
            </w:pPr>
            <w:r>
              <w:rPr>
                <w:sz w:val="22"/>
              </w:rPr>
              <w:t>Healthcare Workgroup</w:t>
            </w:r>
          </w:p>
        </w:tc>
      </w:tr>
      <w:tr w:rsidR="005B7B88" w14:paraId="25482693" w14:textId="77777777" w:rsidTr="007732E6">
        <w:tc>
          <w:tcPr>
            <w:tcW w:w="5623" w:type="dxa"/>
          </w:tcPr>
          <w:p w14:paraId="1B425B6A" w14:textId="77777777" w:rsidR="005B7B88" w:rsidRPr="00D25F9D" w:rsidRDefault="00711D47" w:rsidP="00711D47">
            <w:pPr>
              <w:spacing w:after="0"/>
              <w:rPr>
                <w:b/>
                <w:sz w:val="22"/>
              </w:rPr>
            </w:pPr>
            <w:r w:rsidRPr="00D25F9D">
              <w:rPr>
                <w:b/>
                <w:sz w:val="22"/>
              </w:rPr>
              <w:t>Objective 1.3</w:t>
            </w:r>
            <w:r w:rsidR="00424871">
              <w:rPr>
                <w:b/>
                <w:sz w:val="22"/>
              </w:rPr>
              <w:t xml:space="preserve"> </w:t>
            </w:r>
            <w:r w:rsidR="00424871" w:rsidRPr="00A53427">
              <w:rPr>
                <w:i/>
                <w:sz w:val="22"/>
              </w:rPr>
              <w:t>(Strategies 1.3.</w:t>
            </w:r>
            <w:r w:rsidR="00A53427" w:rsidRPr="00A53427">
              <w:rPr>
                <w:i/>
                <w:sz w:val="22"/>
              </w:rPr>
              <w:t>1 – 1.3.4)</w:t>
            </w:r>
          </w:p>
          <w:p w14:paraId="5BB9BD55" w14:textId="77777777" w:rsidR="00711D47" w:rsidRPr="00D25F9D" w:rsidRDefault="00424871" w:rsidP="00711D47">
            <w:pPr>
              <w:spacing w:after="0"/>
              <w:rPr>
                <w:sz w:val="22"/>
              </w:rPr>
            </w:pPr>
            <w:r w:rsidRPr="00EB7EE4">
              <w:rPr>
                <w:b/>
                <w:i/>
                <w:sz w:val="22"/>
              </w:rPr>
              <w:t>Advocate for policy change</w:t>
            </w:r>
            <w:r>
              <w:rPr>
                <w:sz w:val="22"/>
              </w:rPr>
              <w:t xml:space="preserve"> to implement effective educational approaches, supports, and transitions throughout Nevada for school aged target population. </w:t>
            </w:r>
            <w:r w:rsidR="00711D47" w:rsidRPr="00D25F9D">
              <w:rPr>
                <w:sz w:val="22"/>
              </w:rPr>
              <w:t xml:space="preserve">  </w:t>
            </w:r>
          </w:p>
        </w:tc>
        <w:tc>
          <w:tcPr>
            <w:tcW w:w="2213" w:type="dxa"/>
            <w:gridSpan w:val="2"/>
            <w:vAlign w:val="center"/>
          </w:tcPr>
          <w:p w14:paraId="7FA15F2F" w14:textId="77777777" w:rsidR="005B7B88" w:rsidRPr="00D25F9D" w:rsidRDefault="00424871" w:rsidP="00711D47">
            <w:pPr>
              <w:spacing w:after="0"/>
              <w:jc w:val="center"/>
              <w:rPr>
                <w:sz w:val="22"/>
              </w:rPr>
            </w:pPr>
            <w:r>
              <w:rPr>
                <w:sz w:val="22"/>
              </w:rPr>
              <w:t>July 2019</w:t>
            </w:r>
          </w:p>
        </w:tc>
        <w:tc>
          <w:tcPr>
            <w:tcW w:w="2234" w:type="dxa"/>
            <w:gridSpan w:val="2"/>
            <w:vAlign w:val="center"/>
          </w:tcPr>
          <w:p w14:paraId="6CCD9132" w14:textId="77777777" w:rsidR="005B7B88" w:rsidRPr="00D25F9D" w:rsidRDefault="00424871" w:rsidP="00711D47">
            <w:pPr>
              <w:spacing w:after="0"/>
              <w:jc w:val="center"/>
              <w:rPr>
                <w:sz w:val="22"/>
              </w:rPr>
            </w:pPr>
            <w:r>
              <w:rPr>
                <w:sz w:val="22"/>
              </w:rPr>
              <w:t>Education Workgroup</w:t>
            </w:r>
          </w:p>
        </w:tc>
      </w:tr>
      <w:tr w:rsidR="005B7B88" w14:paraId="25F95764" w14:textId="77777777" w:rsidTr="007732E6">
        <w:tc>
          <w:tcPr>
            <w:tcW w:w="5623" w:type="dxa"/>
          </w:tcPr>
          <w:p w14:paraId="5BFC8F2C" w14:textId="77777777" w:rsidR="005B7B88" w:rsidRPr="00D25F9D" w:rsidRDefault="00711D47" w:rsidP="00711D47">
            <w:pPr>
              <w:spacing w:after="0"/>
              <w:rPr>
                <w:b/>
                <w:sz w:val="22"/>
              </w:rPr>
            </w:pPr>
            <w:r w:rsidRPr="00D25F9D">
              <w:rPr>
                <w:b/>
                <w:sz w:val="22"/>
              </w:rPr>
              <w:t>Objective 1.4</w:t>
            </w:r>
            <w:r w:rsidR="00A53427">
              <w:rPr>
                <w:b/>
                <w:sz w:val="22"/>
              </w:rPr>
              <w:t xml:space="preserve"> </w:t>
            </w:r>
            <w:r w:rsidR="00A53427" w:rsidRPr="00A53427">
              <w:rPr>
                <w:i/>
                <w:sz w:val="22"/>
              </w:rPr>
              <w:t>(Strategies 1.4.1-1.4.3)</w:t>
            </w:r>
          </w:p>
          <w:p w14:paraId="030D668D" w14:textId="77777777" w:rsidR="00711D47" w:rsidRPr="00D25F9D" w:rsidRDefault="00A53427" w:rsidP="00711D47">
            <w:pPr>
              <w:spacing w:after="0"/>
              <w:rPr>
                <w:sz w:val="22"/>
              </w:rPr>
            </w:pPr>
            <w:r w:rsidRPr="00EB7EE4">
              <w:rPr>
                <w:b/>
                <w:i/>
                <w:sz w:val="22"/>
              </w:rPr>
              <w:t>Partner with existing efforts</w:t>
            </w:r>
            <w:r>
              <w:rPr>
                <w:sz w:val="22"/>
              </w:rPr>
              <w:t xml:space="preserve"> to enhance employment readiness, supports, and opportunities for the target population. </w:t>
            </w:r>
            <w:r w:rsidR="00711D47" w:rsidRPr="00D25F9D">
              <w:rPr>
                <w:sz w:val="22"/>
              </w:rPr>
              <w:t xml:space="preserve"> </w:t>
            </w:r>
          </w:p>
        </w:tc>
        <w:tc>
          <w:tcPr>
            <w:tcW w:w="2213" w:type="dxa"/>
            <w:gridSpan w:val="2"/>
            <w:vAlign w:val="center"/>
          </w:tcPr>
          <w:p w14:paraId="3423E15A" w14:textId="77777777" w:rsidR="005B7B88" w:rsidRPr="00D25F9D" w:rsidRDefault="00A53427" w:rsidP="00711D47">
            <w:pPr>
              <w:spacing w:after="0"/>
              <w:jc w:val="center"/>
              <w:rPr>
                <w:sz w:val="22"/>
              </w:rPr>
            </w:pPr>
            <w:r>
              <w:rPr>
                <w:sz w:val="22"/>
              </w:rPr>
              <w:t>July 2019</w:t>
            </w:r>
          </w:p>
        </w:tc>
        <w:tc>
          <w:tcPr>
            <w:tcW w:w="2234" w:type="dxa"/>
            <w:gridSpan w:val="2"/>
            <w:vAlign w:val="center"/>
          </w:tcPr>
          <w:p w14:paraId="5F890107" w14:textId="7B994576" w:rsidR="005B7B88" w:rsidRPr="00D25F9D" w:rsidRDefault="007732E6" w:rsidP="00711D47">
            <w:pPr>
              <w:spacing w:after="0"/>
              <w:jc w:val="center"/>
              <w:rPr>
                <w:sz w:val="22"/>
              </w:rPr>
            </w:pPr>
            <w:r>
              <w:rPr>
                <w:sz w:val="22"/>
              </w:rPr>
              <w:t>Employment Workgroup</w:t>
            </w:r>
          </w:p>
        </w:tc>
      </w:tr>
      <w:tr w:rsidR="00B81FE2" w14:paraId="43DF16C0" w14:textId="77777777" w:rsidTr="007732E6">
        <w:tc>
          <w:tcPr>
            <w:tcW w:w="5623" w:type="dxa"/>
          </w:tcPr>
          <w:p w14:paraId="699A55BE" w14:textId="77777777" w:rsidR="00B81FE2" w:rsidRDefault="00B81FE2" w:rsidP="00711D47">
            <w:pPr>
              <w:spacing w:after="0"/>
              <w:rPr>
                <w:b/>
                <w:sz w:val="22"/>
              </w:rPr>
            </w:pPr>
            <w:r>
              <w:rPr>
                <w:b/>
                <w:sz w:val="22"/>
              </w:rPr>
              <w:t xml:space="preserve">Objective 1.5 </w:t>
            </w:r>
            <w:r w:rsidRPr="00B81FE2">
              <w:rPr>
                <w:i/>
                <w:sz w:val="22"/>
              </w:rPr>
              <w:t>(Strategies 1.5.1 – 1.5.3)</w:t>
            </w:r>
          </w:p>
          <w:p w14:paraId="60D83FA0" w14:textId="77777777" w:rsidR="00B81FE2" w:rsidRPr="00B81FE2" w:rsidRDefault="00B81FE2" w:rsidP="00711D47">
            <w:pPr>
              <w:spacing w:after="0"/>
              <w:rPr>
                <w:sz w:val="22"/>
              </w:rPr>
            </w:pPr>
            <w:r w:rsidRPr="00EB7EE4">
              <w:rPr>
                <w:b/>
                <w:i/>
                <w:sz w:val="22"/>
              </w:rPr>
              <w:t>Research, advocate, and educate</w:t>
            </w:r>
            <w:r w:rsidRPr="00B81FE2">
              <w:rPr>
                <w:sz w:val="22"/>
              </w:rPr>
              <w:t xml:space="preserve"> to increase the availability of ASL classes and assistive technology to improve communication access.  </w:t>
            </w:r>
          </w:p>
        </w:tc>
        <w:tc>
          <w:tcPr>
            <w:tcW w:w="2213" w:type="dxa"/>
            <w:gridSpan w:val="2"/>
            <w:vAlign w:val="center"/>
          </w:tcPr>
          <w:p w14:paraId="630DC2A7" w14:textId="77777777" w:rsidR="00B81FE2" w:rsidRDefault="00B81FE2" w:rsidP="00711D47">
            <w:pPr>
              <w:spacing w:after="0"/>
              <w:jc w:val="center"/>
              <w:rPr>
                <w:sz w:val="22"/>
              </w:rPr>
            </w:pPr>
            <w:r>
              <w:rPr>
                <w:sz w:val="22"/>
              </w:rPr>
              <w:t>July 2019</w:t>
            </w:r>
          </w:p>
        </w:tc>
        <w:tc>
          <w:tcPr>
            <w:tcW w:w="2234" w:type="dxa"/>
            <w:gridSpan w:val="2"/>
            <w:vAlign w:val="center"/>
          </w:tcPr>
          <w:p w14:paraId="21F15F3B" w14:textId="0AF94E47" w:rsidR="00B81FE2" w:rsidRDefault="007732E6" w:rsidP="00711D47">
            <w:pPr>
              <w:spacing w:after="0"/>
              <w:jc w:val="center"/>
              <w:rPr>
                <w:sz w:val="22"/>
              </w:rPr>
            </w:pPr>
            <w:r>
              <w:rPr>
                <w:sz w:val="22"/>
              </w:rPr>
              <w:t>Interpreter Workgroup</w:t>
            </w:r>
          </w:p>
        </w:tc>
      </w:tr>
      <w:tr w:rsidR="00B81FE2" w14:paraId="7D93C8AB" w14:textId="77777777" w:rsidTr="007732E6">
        <w:tc>
          <w:tcPr>
            <w:tcW w:w="5623" w:type="dxa"/>
          </w:tcPr>
          <w:p w14:paraId="6078A60E" w14:textId="6211D97D" w:rsidR="00B81FE2" w:rsidRDefault="00B81FE2" w:rsidP="00711D47">
            <w:pPr>
              <w:spacing w:after="0"/>
              <w:rPr>
                <w:b/>
                <w:sz w:val="22"/>
              </w:rPr>
            </w:pPr>
            <w:r>
              <w:rPr>
                <w:b/>
                <w:sz w:val="22"/>
              </w:rPr>
              <w:t xml:space="preserve">Objective 1.6 </w:t>
            </w:r>
            <w:r w:rsidRPr="00B81FE2">
              <w:rPr>
                <w:i/>
                <w:sz w:val="22"/>
              </w:rPr>
              <w:t>(Strategies 1.6.1-1.6.2)</w:t>
            </w:r>
          </w:p>
          <w:p w14:paraId="0F874CEB" w14:textId="77777777" w:rsidR="00B81FE2" w:rsidRPr="00B81FE2" w:rsidRDefault="00B81FE2" w:rsidP="00711D47">
            <w:pPr>
              <w:spacing w:after="0"/>
              <w:rPr>
                <w:sz w:val="22"/>
              </w:rPr>
            </w:pPr>
            <w:r w:rsidRPr="00EB7EE4">
              <w:rPr>
                <w:b/>
                <w:i/>
                <w:sz w:val="22"/>
              </w:rPr>
              <w:t>Coordinate and partner</w:t>
            </w:r>
            <w:r w:rsidRPr="00B81FE2">
              <w:rPr>
                <w:sz w:val="22"/>
              </w:rPr>
              <w:t xml:space="preserve"> to expand and enhance access to transportation services for the target population.  </w:t>
            </w:r>
          </w:p>
        </w:tc>
        <w:tc>
          <w:tcPr>
            <w:tcW w:w="2213" w:type="dxa"/>
            <w:gridSpan w:val="2"/>
            <w:vAlign w:val="center"/>
          </w:tcPr>
          <w:p w14:paraId="549E8114" w14:textId="77777777" w:rsidR="00B81FE2" w:rsidRDefault="00B81FE2" w:rsidP="00711D47">
            <w:pPr>
              <w:spacing w:after="0"/>
              <w:jc w:val="center"/>
              <w:rPr>
                <w:sz w:val="22"/>
              </w:rPr>
            </w:pPr>
            <w:r>
              <w:rPr>
                <w:sz w:val="22"/>
              </w:rPr>
              <w:t>July 2019</w:t>
            </w:r>
          </w:p>
        </w:tc>
        <w:tc>
          <w:tcPr>
            <w:tcW w:w="2234" w:type="dxa"/>
            <w:gridSpan w:val="2"/>
            <w:vAlign w:val="center"/>
          </w:tcPr>
          <w:p w14:paraId="5FCAAE76" w14:textId="3C5C0512" w:rsidR="00B81FE2" w:rsidRDefault="007732E6" w:rsidP="00711D47">
            <w:pPr>
              <w:spacing w:after="0"/>
              <w:jc w:val="center"/>
              <w:rPr>
                <w:sz w:val="22"/>
              </w:rPr>
            </w:pPr>
            <w:r>
              <w:rPr>
                <w:sz w:val="22"/>
              </w:rPr>
              <w:t>Resource Workgroup</w:t>
            </w:r>
          </w:p>
        </w:tc>
      </w:tr>
      <w:tr w:rsidR="00711D47" w14:paraId="1F40ED86" w14:textId="77777777" w:rsidTr="007732E6">
        <w:tc>
          <w:tcPr>
            <w:tcW w:w="10070" w:type="dxa"/>
            <w:gridSpan w:val="5"/>
            <w:shd w:val="clear" w:color="auto" w:fill="374C80" w:themeFill="accent1" w:themeFillShade="BF"/>
          </w:tcPr>
          <w:p w14:paraId="2986463A" w14:textId="77777777" w:rsidR="00711D47" w:rsidRPr="00711D47" w:rsidRDefault="007C4101" w:rsidP="00711D47">
            <w:pPr>
              <w:rPr>
                <w:b/>
                <w:sz w:val="28"/>
                <w:szCs w:val="28"/>
              </w:rPr>
            </w:pPr>
            <w:r>
              <w:rPr>
                <w:b/>
                <w:color w:val="FFFFFF" w:themeColor="background1"/>
                <w:sz w:val="28"/>
                <w:szCs w:val="28"/>
              </w:rPr>
              <w:t>Interpreter Workforce</w:t>
            </w:r>
          </w:p>
        </w:tc>
      </w:tr>
      <w:tr w:rsidR="00711D47" w14:paraId="20A42170" w14:textId="77777777" w:rsidTr="007732E6">
        <w:tc>
          <w:tcPr>
            <w:tcW w:w="10070" w:type="dxa"/>
            <w:gridSpan w:val="5"/>
            <w:shd w:val="clear" w:color="auto" w:fill="7EB1E6" w:themeFill="accent3" w:themeFillTint="99"/>
          </w:tcPr>
          <w:p w14:paraId="18E4E7FA" w14:textId="77777777" w:rsidR="00711D47" w:rsidRPr="00711D47" w:rsidRDefault="00711D47" w:rsidP="006F4CB8">
            <w:pPr>
              <w:spacing w:after="120"/>
              <w:rPr>
                <w:b/>
                <w:sz w:val="24"/>
                <w:szCs w:val="24"/>
              </w:rPr>
            </w:pPr>
            <w:r w:rsidRPr="00711D47">
              <w:rPr>
                <w:b/>
                <w:sz w:val="24"/>
                <w:szCs w:val="24"/>
              </w:rPr>
              <w:lastRenderedPageBreak/>
              <w:t xml:space="preserve">Goal 2. </w:t>
            </w:r>
            <w:r w:rsidR="00B81FE2">
              <w:rPr>
                <w:b/>
                <w:sz w:val="24"/>
                <w:szCs w:val="24"/>
              </w:rPr>
              <w:t xml:space="preserve">There is a sufficient number of high quality interpreters available to provide services to individuals who are Deaf, Deaf-Blind, Hard of Hearing, and those with a Speech Disability. </w:t>
            </w:r>
            <w:r w:rsidR="006F4CB8">
              <w:rPr>
                <w:b/>
                <w:sz w:val="24"/>
                <w:szCs w:val="24"/>
              </w:rPr>
              <w:t xml:space="preserve"> </w:t>
            </w:r>
            <w:r w:rsidRPr="00711D47">
              <w:rPr>
                <w:b/>
                <w:sz w:val="24"/>
                <w:szCs w:val="24"/>
              </w:rPr>
              <w:t xml:space="preserve"> </w:t>
            </w:r>
          </w:p>
        </w:tc>
      </w:tr>
      <w:tr w:rsidR="00711D47" w14:paraId="6C238F85" w14:textId="77777777" w:rsidTr="007732E6">
        <w:trPr>
          <w:trHeight w:val="422"/>
        </w:trPr>
        <w:tc>
          <w:tcPr>
            <w:tcW w:w="5623" w:type="dxa"/>
            <w:shd w:val="clear" w:color="auto" w:fill="CBD2DC" w:themeFill="accent4" w:themeFillTint="66"/>
            <w:vAlign w:val="center"/>
          </w:tcPr>
          <w:p w14:paraId="53A38154" w14:textId="77777777" w:rsidR="00711D47" w:rsidRPr="00A01621" w:rsidRDefault="00711D47" w:rsidP="00711D47">
            <w:pPr>
              <w:spacing w:after="0"/>
              <w:jc w:val="center"/>
              <w:rPr>
                <w:b/>
                <w:sz w:val="22"/>
              </w:rPr>
            </w:pPr>
            <w:r w:rsidRPr="00A01621">
              <w:rPr>
                <w:b/>
                <w:sz w:val="22"/>
              </w:rPr>
              <w:t>Objective</w:t>
            </w:r>
          </w:p>
        </w:tc>
        <w:tc>
          <w:tcPr>
            <w:tcW w:w="2213" w:type="dxa"/>
            <w:gridSpan w:val="2"/>
            <w:shd w:val="clear" w:color="auto" w:fill="CBD2DC" w:themeFill="accent4" w:themeFillTint="66"/>
            <w:vAlign w:val="center"/>
          </w:tcPr>
          <w:p w14:paraId="42A563D5" w14:textId="77777777" w:rsidR="00711D47" w:rsidRPr="00A01621" w:rsidRDefault="00711D47" w:rsidP="00711D47">
            <w:pPr>
              <w:spacing w:after="0"/>
              <w:jc w:val="center"/>
              <w:rPr>
                <w:b/>
                <w:sz w:val="22"/>
              </w:rPr>
            </w:pPr>
            <w:r w:rsidRPr="00A01621">
              <w:rPr>
                <w:b/>
                <w:sz w:val="22"/>
              </w:rPr>
              <w:t>Completion Date</w:t>
            </w:r>
          </w:p>
        </w:tc>
        <w:tc>
          <w:tcPr>
            <w:tcW w:w="2234" w:type="dxa"/>
            <w:gridSpan w:val="2"/>
            <w:shd w:val="clear" w:color="auto" w:fill="CBD2DC" w:themeFill="accent4" w:themeFillTint="66"/>
            <w:vAlign w:val="center"/>
          </w:tcPr>
          <w:p w14:paraId="5DF3C6EE" w14:textId="77777777" w:rsidR="00711D47" w:rsidRPr="00A01621" w:rsidRDefault="00711D47" w:rsidP="00711D47">
            <w:pPr>
              <w:spacing w:after="0"/>
              <w:jc w:val="center"/>
              <w:rPr>
                <w:b/>
                <w:sz w:val="22"/>
              </w:rPr>
            </w:pPr>
            <w:r w:rsidRPr="00A01621">
              <w:rPr>
                <w:b/>
                <w:sz w:val="22"/>
              </w:rPr>
              <w:t>Responsible Entity</w:t>
            </w:r>
          </w:p>
        </w:tc>
      </w:tr>
      <w:tr w:rsidR="00711D47" w14:paraId="0B3D3FE1" w14:textId="77777777" w:rsidTr="007732E6">
        <w:tc>
          <w:tcPr>
            <w:tcW w:w="5623" w:type="dxa"/>
          </w:tcPr>
          <w:p w14:paraId="2B45D336" w14:textId="4D5970D8" w:rsidR="00711D47" w:rsidRPr="00A01621" w:rsidRDefault="00EA5770" w:rsidP="00711D47">
            <w:pPr>
              <w:spacing w:after="0"/>
              <w:rPr>
                <w:b/>
                <w:sz w:val="22"/>
              </w:rPr>
            </w:pPr>
            <w:r w:rsidRPr="00A01621">
              <w:rPr>
                <w:b/>
                <w:sz w:val="22"/>
              </w:rPr>
              <w:t xml:space="preserve">Objective 2.1 </w:t>
            </w:r>
            <w:r w:rsidR="007732E6" w:rsidRPr="007732E6">
              <w:rPr>
                <w:i/>
                <w:sz w:val="22"/>
              </w:rPr>
              <w:t>(Strategy 2.1.1-2.1.1)</w:t>
            </w:r>
          </w:p>
          <w:p w14:paraId="30C475B1" w14:textId="66A59F08" w:rsidR="00EA5770" w:rsidRPr="00A01621" w:rsidRDefault="007732E6" w:rsidP="00711D47">
            <w:pPr>
              <w:spacing w:after="0"/>
              <w:rPr>
                <w:sz w:val="22"/>
              </w:rPr>
            </w:pPr>
            <w:r w:rsidRPr="00EB7EE4">
              <w:rPr>
                <w:b/>
                <w:i/>
                <w:sz w:val="22"/>
              </w:rPr>
              <w:t>Partner</w:t>
            </w:r>
            <w:r w:rsidRPr="00EB7EE4">
              <w:rPr>
                <w:i/>
                <w:sz w:val="22"/>
              </w:rPr>
              <w:t xml:space="preserve"> </w:t>
            </w:r>
            <w:r>
              <w:rPr>
                <w:sz w:val="22"/>
              </w:rPr>
              <w:t xml:space="preserve">to encourage growth in the field and enhance certification options in Nevada.  </w:t>
            </w:r>
          </w:p>
        </w:tc>
        <w:tc>
          <w:tcPr>
            <w:tcW w:w="2213" w:type="dxa"/>
            <w:gridSpan w:val="2"/>
            <w:vAlign w:val="center"/>
          </w:tcPr>
          <w:p w14:paraId="7BE3CE2E" w14:textId="4655A2F1" w:rsidR="00711D47" w:rsidRPr="00A01621" w:rsidRDefault="007732E6" w:rsidP="006F4CB8">
            <w:pPr>
              <w:spacing w:after="0"/>
              <w:jc w:val="center"/>
              <w:rPr>
                <w:sz w:val="22"/>
              </w:rPr>
            </w:pPr>
            <w:r>
              <w:rPr>
                <w:sz w:val="22"/>
              </w:rPr>
              <w:t>December 2019</w:t>
            </w:r>
          </w:p>
        </w:tc>
        <w:tc>
          <w:tcPr>
            <w:tcW w:w="2234" w:type="dxa"/>
            <w:gridSpan w:val="2"/>
            <w:vAlign w:val="center"/>
          </w:tcPr>
          <w:p w14:paraId="6D69B478" w14:textId="235F783B" w:rsidR="00711D47" w:rsidRPr="00A01621" w:rsidRDefault="007732E6" w:rsidP="006F4CB8">
            <w:pPr>
              <w:spacing w:after="0"/>
              <w:jc w:val="center"/>
              <w:rPr>
                <w:sz w:val="22"/>
              </w:rPr>
            </w:pPr>
            <w:r>
              <w:rPr>
                <w:sz w:val="22"/>
              </w:rPr>
              <w:t>Interpreter Workgroup</w:t>
            </w:r>
          </w:p>
        </w:tc>
      </w:tr>
      <w:tr w:rsidR="006F4CB8" w14:paraId="4CA7D609" w14:textId="77777777" w:rsidTr="007732E6">
        <w:tc>
          <w:tcPr>
            <w:tcW w:w="5623" w:type="dxa"/>
          </w:tcPr>
          <w:p w14:paraId="64C07ECD" w14:textId="77777777" w:rsidR="006F4CB8" w:rsidRDefault="006F4CB8" w:rsidP="006F4CB8">
            <w:pPr>
              <w:spacing w:after="0"/>
              <w:rPr>
                <w:b/>
                <w:sz w:val="22"/>
              </w:rPr>
            </w:pPr>
            <w:r w:rsidRPr="00A01621">
              <w:rPr>
                <w:b/>
                <w:sz w:val="22"/>
              </w:rPr>
              <w:t>Objective 2.2</w:t>
            </w:r>
            <w:r w:rsidR="007732E6">
              <w:rPr>
                <w:b/>
                <w:sz w:val="22"/>
              </w:rPr>
              <w:t xml:space="preserve"> </w:t>
            </w:r>
            <w:r w:rsidR="007732E6" w:rsidRPr="007732E6">
              <w:rPr>
                <w:i/>
                <w:sz w:val="22"/>
              </w:rPr>
              <w:t>(Strategies 2.2.1-2.2.2)</w:t>
            </w:r>
          </w:p>
          <w:p w14:paraId="6CC90A7E" w14:textId="14E906D0" w:rsidR="007732E6" w:rsidRPr="007732E6" w:rsidRDefault="007732E6" w:rsidP="006F4CB8">
            <w:pPr>
              <w:spacing w:after="0"/>
              <w:rPr>
                <w:b/>
                <w:sz w:val="22"/>
              </w:rPr>
            </w:pPr>
            <w:r w:rsidRPr="00EB7EE4">
              <w:rPr>
                <w:b/>
                <w:i/>
                <w:sz w:val="22"/>
              </w:rPr>
              <w:t>Research and develop</w:t>
            </w:r>
            <w:r>
              <w:rPr>
                <w:b/>
                <w:sz w:val="22"/>
              </w:rPr>
              <w:t xml:space="preserve"> </w:t>
            </w:r>
            <w:r w:rsidRPr="007732E6">
              <w:rPr>
                <w:sz w:val="22"/>
              </w:rPr>
              <w:t>a policy statement regarding quality standards for interpreters, including incorporation of such standards into law/regulations.</w:t>
            </w:r>
            <w:r>
              <w:rPr>
                <w:b/>
                <w:sz w:val="22"/>
              </w:rPr>
              <w:t xml:space="preserve"> </w:t>
            </w:r>
          </w:p>
        </w:tc>
        <w:tc>
          <w:tcPr>
            <w:tcW w:w="2213" w:type="dxa"/>
            <w:gridSpan w:val="2"/>
            <w:vAlign w:val="center"/>
          </w:tcPr>
          <w:p w14:paraId="77A46E18" w14:textId="1B2CA695" w:rsidR="006F4CB8" w:rsidRPr="00A01621" w:rsidRDefault="007732E6" w:rsidP="006F4CB8">
            <w:pPr>
              <w:spacing w:after="0"/>
              <w:jc w:val="center"/>
              <w:rPr>
                <w:sz w:val="22"/>
              </w:rPr>
            </w:pPr>
            <w:r>
              <w:rPr>
                <w:sz w:val="22"/>
              </w:rPr>
              <w:t>March 201</w:t>
            </w:r>
            <w:r w:rsidR="00EB7EE4">
              <w:rPr>
                <w:sz w:val="22"/>
              </w:rPr>
              <w:t>9</w:t>
            </w:r>
          </w:p>
        </w:tc>
        <w:tc>
          <w:tcPr>
            <w:tcW w:w="2234" w:type="dxa"/>
            <w:gridSpan w:val="2"/>
            <w:vAlign w:val="center"/>
          </w:tcPr>
          <w:p w14:paraId="7A208554" w14:textId="45DA0300" w:rsidR="006F4CB8" w:rsidRPr="00A01621" w:rsidRDefault="007732E6" w:rsidP="006F4CB8">
            <w:pPr>
              <w:spacing w:after="0"/>
              <w:jc w:val="center"/>
              <w:rPr>
                <w:sz w:val="22"/>
              </w:rPr>
            </w:pPr>
            <w:r>
              <w:rPr>
                <w:sz w:val="22"/>
              </w:rPr>
              <w:t>Interpreter Workgroup</w:t>
            </w:r>
          </w:p>
        </w:tc>
      </w:tr>
      <w:tr w:rsidR="00BF6388" w14:paraId="144BC61A" w14:textId="77777777" w:rsidTr="007732E6">
        <w:tc>
          <w:tcPr>
            <w:tcW w:w="10070" w:type="dxa"/>
            <w:gridSpan w:val="5"/>
            <w:shd w:val="clear" w:color="auto" w:fill="374C80" w:themeFill="accent1" w:themeFillShade="BF"/>
          </w:tcPr>
          <w:p w14:paraId="685B5EAB" w14:textId="77777777" w:rsidR="00BF6388" w:rsidRPr="00BF6388" w:rsidRDefault="007C4101" w:rsidP="00BF6388">
            <w:pPr>
              <w:rPr>
                <w:b/>
                <w:sz w:val="28"/>
                <w:szCs w:val="28"/>
              </w:rPr>
            </w:pPr>
            <w:r>
              <w:rPr>
                <w:b/>
                <w:color w:val="FFFFFF" w:themeColor="background1"/>
                <w:sz w:val="28"/>
                <w:szCs w:val="28"/>
              </w:rPr>
              <w:t>Awareness</w:t>
            </w:r>
          </w:p>
        </w:tc>
      </w:tr>
      <w:tr w:rsidR="00BF6388" w14:paraId="02D84D60" w14:textId="77777777" w:rsidTr="007732E6">
        <w:tc>
          <w:tcPr>
            <w:tcW w:w="10070" w:type="dxa"/>
            <w:gridSpan w:val="5"/>
            <w:shd w:val="clear" w:color="auto" w:fill="7EB1E6" w:themeFill="accent3" w:themeFillTint="99"/>
          </w:tcPr>
          <w:p w14:paraId="39FB9036" w14:textId="39EE6039" w:rsidR="00BF6388" w:rsidRPr="00BF6388" w:rsidRDefault="00BF6388" w:rsidP="00BF6388">
            <w:pPr>
              <w:spacing w:after="120"/>
              <w:rPr>
                <w:b/>
                <w:sz w:val="24"/>
                <w:szCs w:val="24"/>
              </w:rPr>
            </w:pPr>
            <w:r w:rsidRPr="00BF6388">
              <w:rPr>
                <w:b/>
                <w:sz w:val="24"/>
                <w:szCs w:val="24"/>
              </w:rPr>
              <w:t xml:space="preserve">Goal 3. </w:t>
            </w:r>
            <w:r w:rsidR="007732E6">
              <w:rPr>
                <w:b/>
                <w:sz w:val="24"/>
                <w:szCs w:val="24"/>
              </w:rPr>
              <w:t xml:space="preserve">There is awareness about and support for individuals who are Deaf, Deaf-Blind, Hard of Hearing and those with a Speech Disability.  </w:t>
            </w:r>
          </w:p>
        </w:tc>
      </w:tr>
      <w:tr w:rsidR="00BF6388" w14:paraId="77B00E2E" w14:textId="77777777" w:rsidTr="007732E6">
        <w:trPr>
          <w:trHeight w:val="422"/>
        </w:trPr>
        <w:tc>
          <w:tcPr>
            <w:tcW w:w="5623" w:type="dxa"/>
            <w:vAlign w:val="center"/>
          </w:tcPr>
          <w:p w14:paraId="3F1D029D" w14:textId="77777777" w:rsidR="00BF6388" w:rsidRPr="00A01621" w:rsidRDefault="00A01621" w:rsidP="00A01621">
            <w:pPr>
              <w:spacing w:after="0"/>
              <w:jc w:val="center"/>
              <w:rPr>
                <w:b/>
                <w:sz w:val="22"/>
              </w:rPr>
            </w:pPr>
            <w:r w:rsidRPr="00A01621">
              <w:rPr>
                <w:b/>
                <w:sz w:val="22"/>
              </w:rPr>
              <w:t>Objective</w:t>
            </w:r>
          </w:p>
        </w:tc>
        <w:tc>
          <w:tcPr>
            <w:tcW w:w="2213" w:type="dxa"/>
            <w:gridSpan w:val="2"/>
            <w:vAlign w:val="center"/>
          </w:tcPr>
          <w:p w14:paraId="56FA175B" w14:textId="77777777" w:rsidR="00BF6388" w:rsidRPr="00A01621" w:rsidRDefault="00A01621" w:rsidP="00A01621">
            <w:pPr>
              <w:spacing w:after="0"/>
              <w:jc w:val="center"/>
              <w:rPr>
                <w:b/>
                <w:sz w:val="22"/>
              </w:rPr>
            </w:pPr>
            <w:r w:rsidRPr="00A01621">
              <w:rPr>
                <w:b/>
                <w:sz w:val="22"/>
              </w:rPr>
              <w:t>Completion Date</w:t>
            </w:r>
          </w:p>
        </w:tc>
        <w:tc>
          <w:tcPr>
            <w:tcW w:w="2234" w:type="dxa"/>
            <w:gridSpan w:val="2"/>
            <w:vAlign w:val="center"/>
          </w:tcPr>
          <w:p w14:paraId="535ED221" w14:textId="77777777" w:rsidR="00BF6388" w:rsidRPr="00A01621" w:rsidRDefault="00A01621" w:rsidP="00A01621">
            <w:pPr>
              <w:spacing w:after="0"/>
              <w:jc w:val="center"/>
              <w:rPr>
                <w:b/>
                <w:sz w:val="22"/>
              </w:rPr>
            </w:pPr>
            <w:r w:rsidRPr="00A01621">
              <w:rPr>
                <w:b/>
                <w:sz w:val="22"/>
              </w:rPr>
              <w:t>Responsible Entity</w:t>
            </w:r>
          </w:p>
        </w:tc>
      </w:tr>
      <w:tr w:rsidR="00BF6388" w14:paraId="4CC131D0" w14:textId="77777777" w:rsidTr="007732E6">
        <w:tc>
          <w:tcPr>
            <w:tcW w:w="5623" w:type="dxa"/>
          </w:tcPr>
          <w:p w14:paraId="381D04E1" w14:textId="0345E9C5" w:rsidR="00BF6388" w:rsidRPr="00A01621" w:rsidRDefault="00BF6388" w:rsidP="00711D47">
            <w:pPr>
              <w:spacing w:after="0"/>
              <w:rPr>
                <w:b/>
                <w:sz w:val="22"/>
              </w:rPr>
            </w:pPr>
            <w:r w:rsidRPr="00A01621">
              <w:rPr>
                <w:b/>
                <w:sz w:val="22"/>
              </w:rPr>
              <w:t xml:space="preserve">Objective 3.1 </w:t>
            </w:r>
            <w:r w:rsidR="007732E6" w:rsidRPr="007732E6">
              <w:rPr>
                <w:i/>
                <w:sz w:val="22"/>
              </w:rPr>
              <w:t>(Strategy 3.1.1)</w:t>
            </w:r>
          </w:p>
          <w:p w14:paraId="4C51037B" w14:textId="78790517" w:rsidR="00BF6388" w:rsidRPr="00A01621" w:rsidRDefault="007732E6" w:rsidP="00711D47">
            <w:pPr>
              <w:spacing w:after="0"/>
              <w:rPr>
                <w:sz w:val="22"/>
              </w:rPr>
            </w:pPr>
            <w:r w:rsidRPr="007732E6">
              <w:rPr>
                <w:b/>
                <w:i/>
                <w:sz w:val="22"/>
              </w:rPr>
              <w:t xml:space="preserve">Develop </w:t>
            </w:r>
            <w:r>
              <w:rPr>
                <w:sz w:val="22"/>
              </w:rPr>
              <w:t xml:space="preserve">a resource website to increase awareness of services and rights.  </w:t>
            </w:r>
            <w:r w:rsidR="00BF6388" w:rsidRPr="00A01621">
              <w:rPr>
                <w:sz w:val="22"/>
              </w:rPr>
              <w:t xml:space="preserve">    </w:t>
            </w:r>
          </w:p>
        </w:tc>
        <w:tc>
          <w:tcPr>
            <w:tcW w:w="2213" w:type="dxa"/>
            <w:gridSpan w:val="2"/>
            <w:vAlign w:val="center"/>
          </w:tcPr>
          <w:p w14:paraId="5AFF540F" w14:textId="1B45D72A" w:rsidR="00BF6388" w:rsidRPr="00A01621" w:rsidRDefault="007732E6" w:rsidP="00BF6388">
            <w:pPr>
              <w:spacing w:after="0"/>
              <w:jc w:val="center"/>
              <w:rPr>
                <w:sz w:val="22"/>
              </w:rPr>
            </w:pPr>
            <w:r>
              <w:rPr>
                <w:sz w:val="22"/>
              </w:rPr>
              <w:t>March 2019</w:t>
            </w:r>
          </w:p>
        </w:tc>
        <w:tc>
          <w:tcPr>
            <w:tcW w:w="2234" w:type="dxa"/>
            <w:gridSpan w:val="2"/>
            <w:vAlign w:val="center"/>
          </w:tcPr>
          <w:p w14:paraId="10489D24" w14:textId="5C0A9E7E" w:rsidR="00BF6388" w:rsidRPr="00A01621" w:rsidRDefault="007732E6" w:rsidP="00BF6388">
            <w:pPr>
              <w:spacing w:after="0"/>
              <w:jc w:val="center"/>
              <w:rPr>
                <w:sz w:val="22"/>
              </w:rPr>
            </w:pPr>
            <w:r>
              <w:rPr>
                <w:sz w:val="22"/>
              </w:rPr>
              <w:t xml:space="preserve">Resource Workgroup </w:t>
            </w:r>
          </w:p>
        </w:tc>
      </w:tr>
      <w:tr w:rsidR="00BF6388" w14:paraId="6F95FA85" w14:textId="77777777" w:rsidTr="00F9469C">
        <w:tc>
          <w:tcPr>
            <w:tcW w:w="5634" w:type="dxa"/>
            <w:gridSpan w:val="2"/>
          </w:tcPr>
          <w:p w14:paraId="77DF7DA3" w14:textId="22981C6C" w:rsidR="00BF6388" w:rsidRPr="00A01621" w:rsidRDefault="00A01621" w:rsidP="00711D47">
            <w:pPr>
              <w:spacing w:after="0"/>
              <w:rPr>
                <w:b/>
                <w:sz w:val="22"/>
              </w:rPr>
            </w:pPr>
            <w:r>
              <w:br w:type="page"/>
            </w:r>
            <w:r w:rsidR="00BF6388" w:rsidRPr="00A01621">
              <w:rPr>
                <w:b/>
                <w:sz w:val="22"/>
              </w:rPr>
              <w:t>Objective 3.2</w:t>
            </w:r>
            <w:r w:rsidR="007732E6">
              <w:rPr>
                <w:b/>
                <w:sz w:val="22"/>
              </w:rPr>
              <w:t xml:space="preserve"> </w:t>
            </w:r>
            <w:r w:rsidR="007732E6" w:rsidRPr="0032194D">
              <w:rPr>
                <w:i/>
                <w:sz w:val="22"/>
              </w:rPr>
              <w:t>(Strategies 3.1.</w:t>
            </w:r>
            <w:r w:rsidR="0032194D" w:rsidRPr="0032194D">
              <w:rPr>
                <w:i/>
                <w:sz w:val="22"/>
              </w:rPr>
              <w:t>1 – 3.2.2)</w:t>
            </w:r>
          </w:p>
          <w:p w14:paraId="53E3CF5F" w14:textId="76DC842D" w:rsidR="00BF6388" w:rsidRPr="00A01621" w:rsidRDefault="007732E6" w:rsidP="00711D47">
            <w:pPr>
              <w:spacing w:after="0"/>
              <w:rPr>
                <w:b/>
                <w:sz w:val="22"/>
              </w:rPr>
            </w:pPr>
            <w:r w:rsidRPr="00EB7EE4">
              <w:rPr>
                <w:b/>
                <w:i/>
                <w:sz w:val="22"/>
              </w:rPr>
              <w:t>Host and</w:t>
            </w:r>
            <w:r w:rsidRPr="00EB7EE4">
              <w:rPr>
                <w:i/>
                <w:sz w:val="22"/>
              </w:rPr>
              <w:t xml:space="preserve"> </w:t>
            </w:r>
            <w:r w:rsidRPr="00EB7EE4">
              <w:rPr>
                <w:b/>
                <w:i/>
                <w:sz w:val="22"/>
              </w:rPr>
              <w:t>coordinate</w:t>
            </w:r>
            <w:r>
              <w:rPr>
                <w:sz w:val="22"/>
              </w:rPr>
              <w:t xml:space="preserve"> opportunities for inclusion of the general population and the target population.  </w:t>
            </w:r>
          </w:p>
        </w:tc>
        <w:tc>
          <w:tcPr>
            <w:tcW w:w="2209" w:type="dxa"/>
            <w:gridSpan w:val="2"/>
            <w:vAlign w:val="center"/>
          </w:tcPr>
          <w:p w14:paraId="659764C6" w14:textId="774E228F" w:rsidR="00BF6388" w:rsidRPr="00A01621" w:rsidRDefault="0032194D" w:rsidP="00BF6388">
            <w:pPr>
              <w:spacing w:after="0"/>
              <w:jc w:val="center"/>
              <w:rPr>
                <w:sz w:val="22"/>
              </w:rPr>
            </w:pPr>
            <w:r>
              <w:rPr>
                <w:sz w:val="22"/>
              </w:rPr>
              <w:t>July 2019</w:t>
            </w:r>
          </w:p>
        </w:tc>
        <w:tc>
          <w:tcPr>
            <w:tcW w:w="2227" w:type="dxa"/>
            <w:vAlign w:val="center"/>
          </w:tcPr>
          <w:p w14:paraId="7C01E408" w14:textId="1C809841" w:rsidR="00BF6388" w:rsidRPr="00A01621" w:rsidRDefault="0032194D" w:rsidP="00BF6388">
            <w:pPr>
              <w:spacing w:after="0"/>
              <w:jc w:val="center"/>
              <w:rPr>
                <w:sz w:val="22"/>
              </w:rPr>
            </w:pPr>
            <w:r>
              <w:rPr>
                <w:sz w:val="22"/>
              </w:rPr>
              <w:t>Resource Workgroup</w:t>
            </w:r>
          </w:p>
        </w:tc>
      </w:tr>
      <w:tr w:rsidR="00F9469C" w14:paraId="4ACAC70A" w14:textId="77777777" w:rsidTr="00F9469C">
        <w:tc>
          <w:tcPr>
            <w:tcW w:w="5634" w:type="dxa"/>
            <w:gridSpan w:val="2"/>
          </w:tcPr>
          <w:p w14:paraId="21D279D1" w14:textId="77777777" w:rsidR="00F9469C" w:rsidRDefault="00F9469C" w:rsidP="00711D47">
            <w:pPr>
              <w:spacing w:after="0"/>
              <w:rPr>
                <w:b/>
                <w:sz w:val="22"/>
              </w:rPr>
            </w:pPr>
            <w:r>
              <w:rPr>
                <w:b/>
                <w:sz w:val="22"/>
              </w:rPr>
              <w:t xml:space="preserve">Objective 3.3 </w:t>
            </w:r>
            <w:r w:rsidRPr="00F9469C">
              <w:rPr>
                <w:i/>
                <w:sz w:val="22"/>
              </w:rPr>
              <w:t>(Strategies 3.3.1-3.3.3)</w:t>
            </w:r>
          </w:p>
          <w:p w14:paraId="34719A36" w14:textId="558A6C3D" w:rsidR="00F9469C" w:rsidRPr="00A01621" w:rsidRDefault="00F9469C" w:rsidP="00711D47">
            <w:pPr>
              <w:spacing w:after="0"/>
              <w:rPr>
                <w:b/>
                <w:sz w:val="22"/>
              </w:rPr>
            </w:pPr>
            <w:r w:rsidRPr="00EB7EE4">
              <w:rPr>
                <w:b/>
                <w:i/>
                <w:sz w:val="22"/>
              </w:rPr>
              <w:t>Collaborate, educate and monitor</w:t>
            </w:r>
            <w:r>
              <w:rPr>
                <w:b/>
                <w:sz w:val="22"/>
              </w:rPr>
              <w:t xml:space="preserve"> </w:t>
            </w:r>
            <w:r w:rsidRPr="00F9469C">
              <w:rPr>
                <w:sz w:val="22"/>
              </w:rPr>
              <w:t>to promote rights and required accommodations for the target population.</w:t>
            </w:r>
            <w:r>
              <w:rPr>
                <w:b/>
                <w:sz w:val="22"/>
              </w:rPr>
              <w:t xml:space="preserve">  </w:t>
            </w:r>
          </w:p>
        </w:tc>
        <w:tc>
          <w:tcPr>
            <w:tcW w:w="2209" w:type="dxa"/>
            <w:gridSpan w:val="2"/>
            <w:vAlign w:val="center"/>
          </w:tcPr>
          <w:p w14:paraId="0535EB7A" w14:textId="7E7A8732" w:rsidR="00F9469C" w:rsidRDefault="00F9469C" w:rsidP="00BF6388">
            <w:pPr>
              <w:spacing w:after="0"/>
              <w:jc w:val="center"/>
              <w:rPr>
                <w:sz w:val="22"/>
              </w:rPr>
            </w:pPr>
            <w:r>
              <w:rPr>
                <w:sz w:val="22"/>
              </w:rPr>
              <w:t>July 2019</w:t>
            </w:r>
          </w:p>
        </w:tc>
        <w:tc>
          <w:tcPr>
            <w:tcW w:w="2227" w:type="dxa"/>
            <w:vAlign w:val="center"/>
          </w:tcPr>
          <w:p w14:paraId="00976358" w14:textId="6E9EEBBC" w:rsidR="00F9469C" w:rsidRDefault="00F9469C" w:rsidP="00BF6388">
            <w:pPr>
              <w:spacing w:after="0"/>
              <w:jc w:val="center"/>
              <w:rPr>
                <w:sz w:val="22"/>
              </w:rPr>
            </w:pPr>
            <w:r>
              <w:rPr>
                <w:sz w:val="22"/>
              </w:rPr>
              <w:t>Outreach Workgroup</w:t>
            </w:r>
          </w:p>
        </w:tc>
      </w:tr>
      <w:tr w:rsidR="00A01621" w14:paraId="265B98DB" w14:textId="77777777" w:rsidTr="00F9469C">
        <w:tc>
          <w:tcPr>
            <w:tcW w:w="10070" w:type="dxa"/>
            <w:gridSpan w:val="5"/>
            <w:shd w:val="clear" w:color="auto" w:fill="374C80" w:themeFill="accent1" w:themeFillShade="BF"/>
          </w:tcPr>
          <w:p w14:paraId="2BB0528C" w14:textId="77777777" w:rsidR="00A01621" w:rsidRPr="00A01621" w:rsidRDefault="007C4101" w:rsidP="00A01621">
            <w:pPr>
              <w:rPr>
                <w:b/>
                <w:sz w:val="28"/>
                <w:szCs w:val="28"/>
              </w:rPr>
            </w:pPr>
            <w:r>
              <w:rPr>
                <w:b/>
                <w:color w:val="FFFFFF" w:themeColor="background1"/>
                <w:sz w:val="28"/>
                <w:szCs w:val="28"/>
              </w:rPr>
              <w:t xml:space="preserve">Family Supports </w:t>
            </w:r>
          </w:p>
        </w:tc>
      </w:tr>
      <w:tr w:rsidR="00A01621" w14:paraId="65070AF1" w14:textId="77777777" w:rsidTr="00F9469C">
        <w:tc>
          <w:tcPr>
            <w:tcW w:w="10070" w:type="dxa"/>
            <w:gridSpan w:val="5"/>
            <w:shd w:val="clear" w:color="auto" w:fill="7EB1E6" w:themeFill="accent3" w:themeFillTint="99"/>
          </w:tcPr>
          <w:p w14:paraId="2303D4CA" w14:textId="2165FD20" w:rsidR="00A01621" w:rsidRPr="00A01621" w:rsidRDefault="00F9469C" w:rsidP="00A01621">
            <w:pPr>
              <w:spacing w:after="120"/>
              <w:rPr>
                <w:b/>
                <w:sz w:val="24"/>
                <w:szCs w:val="24"/>
              </w:rPr>
            </w:pPr>
            <w:r>
              <w:rPr>
                <w:b/>
                <w:sz w:val="24"/>
                <w:szCs w:val="24"/>
              </w:rPr>
              <w:t xml:space="preserve">Goal 4. Families have the services and supports necessary to adequately care for family members who are Deaf, Deaf-Blind, Hard of Hearing, and those with a Speech Disability.  </w:t>
            </w:r>
            <w:r w:rsidR="00A4539F">
              <w:rPr>
                <w:b/>
                <w:sz w:val="24"/>
                <w:szCs w:val="24"/>
              </w:rPr>
              <w:t xml:space="preserve"> </w:t>
            </w:r>
          </w:p>
        </w:tc>
      </w:tr>
      <w:tr w:rsidR="00A4539F" w14:paraId="72636BAD" w14:textId="77777777" w:rsidTr="00F9469C">
        <w:trPr>
          <w:trHeight w:val="458"/>
        </w:trPr>
        <w:tc>
          <w:tcPr>
            <w:tcW w:w="5634" w:type="dxa"/>
            <w:gridSpan w:val="2"/>
            <w:shd w:val="clear" w:color="auto" w:fill="E5E8ED" w:themeFill="accent4" w:themeFillTint="33"/>
            <w:vAlign w:val="center"/>
          </w:tcPr>
          <w:p w14:paraId="5A3BBD47" w14:textId="77777777" w:rsidR="00A4539F" w:rsidRPr="00A4539F" w:rsidRDefault="00A4539F" w:rsidP="00A4539F">
            <w:pPr>
              <w:spacing w:after="0"/>
              <w:jc w:val="center"/>
              <w:rPr>
                <w:b/>
                <w:sz w:val="22"/>
              </w:rPr>
            </w:pPr>
            <w:r w:rsidRPr="00A4539F">
              <w:rPr>
                <w:b/>
                <w:sz w:val="22"/>
              </w:rPr>
              <w:t>Objective</w:t>
            </w:r>
          </w:p>
        </w:tc>
        <w:tc>
          <w:tcPr>
            <w:tcW w:w="2209" w:type="dxa"/>
            <w:gridSpan w:val="2"/>
            <w:shd w:val="clear" w:color="auto" w:fill="E5E8ED" w:themeFill="accent4" w:themeFillTint="33"/>
            <w:vAlign w:val="center"/>
          </w:tcPr>
          <w:p w14:paraId="40D9450E" w14:textId="77777777" w:rsidR="00A4539F" w:rsidRPr="00A4539F" w:rsidRDefault="00A4539F" w:rsidP="00A4539F">
            <w:pPr>
              <w:spacing w:after="0"/>
              <w:jc w:val="center"/>
              <w:rPr>
                <w:b/>
                <w:sz w:val="22"/>
              </w:rPr>
            </w:pPr>
            <w:r w:rsidRPr="00A4539F">
              <w:rPr>
                <w:b/>
                <w:sz w:val="22"/>
              </w:rPr>
              <w:t>Completion Date</w:t>
            </w:r>
          </w:p>
        </w:tc>
        <w:tc>
          <w:tcPr>
            <w:tcW w:w="2227" w:type="dxa"/>
            <w:shd w:val="clear" w:color="auto" w:fill="E5E8ED" w:themeFill="accent4" w:themeFillTint="33"/>
            <w:vAlign w:val="center"/>
          </w:tcPr>
          <w:p w14:paraId="6A3AF204" w14:textId="77777777" w:rsidR="00A4539F" w:rsidRPr="00A4539F" w:rsidRDefault="00A4539F" w:rsidP="00A4539F">
            <w:pPr>
              <w:spacing w:after="0"/>
              <w:jc w:val="center"/>
              <w:rPr>
                <w:b/>
                <w:sz w:val="22"/>
              </w:rPr>
            </w:pPr>
            <w:r w:rsidRPr="00A4539F">
              <w:rPr>
                <w:b/>
                <w:sz w:val="22"/>
              </w:rPr>
              <w:t>Responsible Entity</w:t>
            </w:r>
          </w:p>
        </w:tc>
      </w:tr>
      <w:tr w:rsidR="00A01621" w14:paraId="71679FC5" w14:textId="77777777" w:rsidTr="00F9469C">
        <w:tc>
          <w:tcPr>
            <w:tcW w:w="5634" w:type="dxa"/>
            <w:gridSpan w:val="2"/>
          </w:tcPr>
          <w:p w14:paraId="6B26BF16" w14:textId="589B37A7" w:rsidR="00A01621" w:rsidRPr="00BB0B2E" w:rsidRDefault="00A4539F" w:rsidP="00711D47">
            <w:pPr>
              <w:spacing w:after="0"/>
              <w:rPr>
                <w:b/>
                <w:sz w:val="22"/>
              </w:rPr>
            </w:pPr>
            <w:r w:rsidRPr="00BB0B2E">
              <w:rPr>
                <w:b/>
                <w:sz w:val="22"/>
              </w:rPr>
              <w:t xml:space="preserve">Objective </w:t>
            </w:r>
            <w:r w:rsidR="00F9469C">
              <w:rPr>
                <w:b/>
                <w:sz w:val="22"/>
              </w:rPr>
              <w:t xml:space="preserve">4.1 </w:t>
            </w:r>
            <w:r w:rsidR="00F9469C" w:rsidRPr="00F9469C">
              <w:rPr>
                <w:i/>
                <w:sz w:val="22"/>
              </w:rPr>
              <w:t>(Strategies 4.1.1-4.1.2)</w:t>
            </w:r>
          </w:p>
          <w:p w14:paraId="487D96EB" w14:textId="227F0C50" w:rsidR="00A4539F" w:rsidRPr="00BB0B2E" w:rsidRDefault="00EB7EE4" w:rsidP="00711D47">
            <w:pPr>
              <w:spacing w:after="0"/>
              <w:rPr>
                <w:sz w:val="22"/>
              </w:rPr>
            </w:pPr>
            <w:r w:rsidRPr="00EB7EE4">
              <w:rPr>
                <w:b/>
                <w:i/>
                <w:sz w:val="22"/>
              </w:rPr>
              <w:t>Advocate and support</w:t>
            </w:r>
            <w:r>
              <w:rPr>
                <w:sz w:val="22"/>
              </w:rPr>
              <w:t xml:space="preserve"> training efforts with state and community service partners to increase availability of family related services.  </w:t>
            </w:r>
          </w:p>
        </w:tc>
        <w:tc>
          <w:tcPr>
            <w:tcW w:w="2209" w:type="dxa"/>
            <w:gridSpan w:val="2"/>
            <w:vAlign w:val="center"/>
          </w:tcPr>
          <w:p w14:paraId="15138CD1" w14:textId="5D256ACD" w:rsidR="00A01621" w:rsidRPr="00BB0B2E" w:rsidRDefault="00EB7EE4" w:rsidP="00A01621">
            <w:pPr>
              <w:spacing w:after="0"/>
              <w:jc w:val="center"/>
              <w:rPr>
                <w:sz w:val="22"/>
              </w:rPr>
            </w:pPr>
            <w:r>
              <w:rPr>
                <w:sz w:val="22"/>
              </w:rPr>
              <w:t>July 2019</w:t>
            </w:r>
          </w:p>
        </w:tc>
        <w:tc>
          <w:tcPr>
            <w:tcW w:w="2227" w:type="dxa"/>
            <w:vAlign w:val="center"/>
          </w:tcPr>
          <w:p w14:paraId="2A0DE06E" w14:textId="0BC59D32" w:rsidR="00A01621" w:rsidRPr="00BB0B2E" w:rsidRDefault="00EB7EE4" w:rsidP="00A01621">
            <w:pPr>
              <w:spacing w:after="0"/>
              <w:jc w:val="center"/>
              <w:rPr>
                <w:sz w:val="22"/>
              </w:rPr>
            </w:pPr>
            <w:r>
              <w:rPr>
                <w:sz w:val="22"/>
              </w:rPr>
              <w:t>Outreach Workgroup</w:t>
            </w:r>
          </w:p>
        </w:tc>
      </w:tr>
    </w:tbl>
    <w:p w14:paraId="276ECEEB" w14:textId="77777777" w:rsidR="00A4539F" w:rsidRPr="0035351F" w:rsidRDefault="00A4539F" w:rsidP="007C4101">
      <w:pPr>
        <w:pStyle w:val="Heading1"/>
      </w:pPr>
      <w:bookmarkStart w:id="5" w:name="_Toc522443350"/>
      <w:r w:rsidRPr="0035351F">
        <w:t xml:space="preserve">Monitoring Plan </w:t>
      </w:r>
      <w:r w:rsidRPr="007C4101">
        <w:t>Performance</w:t>
      </w:r>
      <w:bookmarkEnd w:id="5"/>
    </w:p>
    <w:p w14:paraId="6104E662" w14:textId="2880B3D5" w:rsidR="00A4539F" w:rsidRPr="00EB7EE4" w:rsidRDefault="00A4539F" w:rsidP="0035351F">
      <w:pPr>
        <w:rPr>
          <w:rFonts w:ascii="Times New Roman" w:hAnsi="Times New Roman" w:cs="Times New Roman"/>
          <w:sz w:val="24"/>
        </w:rPr>
      </w:pPr>
      <w:r w:rsidRPr="00EB7EE4">
        <w:rPr>
          <w:rFonts w:ascii="Times New Roman" w:hAnsi="Times New Roman" w:cs="Times New Roman"/>
          <w:sz w:val="24"/>
        </w:rPr>
        <w:t xml:space="preserve">This plan will be used as a management tool with progress reviewed quarterly and updates established annually.  </w:t>
      </w:r>
      <w:r w:rsidR="00EB7EE4" w:rsidRPr="00EB7EE4">
        <w:rPr>
          <w:rFonts w:ascii="Times New Roman" w:hAnsi="Times New Roman" w:cs="Times New Roman"/>
          <w:sz w:val="24"/>
        </w:rPr>
        <w:t xml:space="preserve">The Commission workgroups will report progress at each meeting throughout the plan year with an annual update to be completed by September following the completion of each year. </w:t>
      </w:r>
      <w:r w:rsidR="0035351F" w:rsidRPr="00EB7EE4">
        <w:rPr>
          <w:rFonts w:ascii="Times New Roman" w:hAnsi="Times New Roman" w:cs="Times New Roman"/>
          <w:sz w:val="24"/>
        </w:rPr>
        <w:t xml:space="preserve">   </w:t>
      </w:r>
    </w:p>
    <w:sectPr w:rsidR="00A4539F" w:rsidRPr="00EB7EE4" w:rsidSect="00AC4409">
      <w:footerReference w:type="default" r:id="rId17"/>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BA952" w14:textId="77777777" w:rsidR="00164800" w:rsidRDefault="00164800" w:rsidP="00164800">
      <w:pPr>
        <w:spacing w:after="0" w:line="240" w:lineRule="auto"/>
      </w:pPr>
      <w:r>
        <w:separator/>
      </w:r>
    </w:p>
  </w:endnote>
  <w:endnote w:type="continuationSeparator" w:id="0">
    <w:p w14:paraId="04232C96" w14:textId="77777777" w:rsidR="00164800" w:rsidRDefault="00164800" w:rsidP="00164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E91FC" w14:textId="77777777" w:rsidR="00EB7EE4" w:rsidRDefault="00EB7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49409" w14:textId="77777777" w:rsidR="003F4CB8" w:rsidRDefault="00A34204">
    <w:pPr>
      <w:pStyle w:val="Footer"/>
    </w:pPr>
    <w:r>
      <w:t>DHHSI Strategic Plan</w:t>
    </w:r>
    <w:r w:rsidR="00AC4409">
      <w:t xml:space="preserve"> | 201</w:t>
    </w:r>
    <w:r>
      <w:t>8</w:t>
    </w:r>
    <w:r w:rsidR="00AC4409">
      <w:t xml:space="preserve"> Updates</w:t>
    </w:r>
    <w:r w:rsidR="00AC4409">
      <w:ptab w:relativeTo="margin" w:alignment="center" w:leader="none"/>
    </w:r>
    <w:r w:rsidR="00AC4409">
      <w:ptab w:relativeTo="margin" w:alignment="right" w:leader="none"/>
    </w:r>
    <w:proofErr w:type="spellStart"/>
    <w:r w:rsidR="00AC4409">
      <w:t>i</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F1F3B" w14:textId="77777777" w:rsidR="003F4CB8" w:rsidRDefault="00AC4409">
    <w:pPr>
      <w:pStyle w:val="Footer"/>
    </w:pPr>
    <w:r>
      <w:ptab w:relativeTo="margin" w:alignment="center" w:leader="none"/>
    </w:r>
    <w:r>
      <w:ptab w:relativeTo="margin" w:alignment="right" w:leader="none"/>
    </w:r>
    <w:sdt>
      <w:sdtPr>
        <w:id w:val="969400753"/>
        <w:temporary/>
        <w:showingPlcHdr/>
      </w:sdtPr>
      <w:sdtEndPr/>
      <w:sdtContent>
        <w:r>
          <w:t>[Type text]</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9FEB0" w14:textId="77777777" w:rsidR="00AC4409" w:rsidRDefault="00550A33">
    <w:pPr>
      <w:pStyle w:val="Footer"/>
    </w:pPr>
    <w:r>
      <w:t>DHHSI Strategic Plan</w:t>
    </w:r>
    <w:r w:rsidR="00AC4409">
      <w:t xml:space="preserve"> | </w:t>
    </w:r>
    <w:r>
      <w:t>2018</w:t>
    </w:r>
    <w:r w:rsidR="00AC4409">
      <w:t xml:space="preserve"> Updates</w:t>
    </w:r>
    <w:r w:rsidR="00AC4409">
      <w:ptab w:relativeTo="margin" w:alignment="center" w:leader="none"/>
    </w:r>
    <w:r w:rsidR="00AC4409">
      <w:ptab w:relativeTo="margin" w:alignment="right" w:leader="none"/>
    </w:r>
    <w:r w:rsidR="00AC4409">
      <w:t xml:space="preserve">Page </w:t>
    </w:r>
    <w:r w:rsidR="00AC4409" w:rsidRPr="00AC4409">
      <w:fldChar w:fldCharType="begin"/>
    </w:r>
    <w:r w:rsidR="00AC4409" w:rsidRPr="00AC4409">
      <w:instrText xml:space="preserve"> PAGE   \* MERGEFORMAT </w:instrText>
    </w:r>
    <w:r w:rsidR="00AC4409" w:rsidRPr="00AC4409">
      <w:fldChar w:fldCharType="separate"/>
    </w:r>
    <w:r w:rsidR="003F5BC9">
      <w:rPr>
        <w:noProof/>
      </w:rPr>
      <w:t>7</w:t>
    </w:r>
    <w:r w:rsidR="00AC4409" w:rsidRPr="00AC440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A977C" w14:textId="77777777" w:rsidR="00164800" w:rsidRDefault="00164800" w:rsidP="00164800">
      <w:pPr>
        <w:spacing w:after="0" w:line="240" w:lineRule="auto"/>
      </w:pPr>
      <w:r>
        <w:separator/>
      </w:r>
    </w:p>
  </w:footnote>
  <w:footnote w:type="continuationSeparator" w:id="0">
    <w:p w14:paraId="4C8535F7" w14:textId="77777777" w:rsidR="00164800" w:rsidRDefault="00164800" w:rsidP="00164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75388" w14:textId="77777777" w:rsidR="00EB7EE4" w:rsidRDefault="00EB7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249152"/>
      <w:docPartObj>
        <w:docPartGallery w:val="Watermarks"/>
        <w:docPartUnique/>
      </w:docPartObj>
    </w:sdtPr>
    <w:sdtEndPr/>
    <w:sdtContent>
      <w:p w14:paraId="0FFF7D52" w14:textId="4CB129C9" w:rsidR="00EB7EE4" w:rsidRDefault="00CF66C9">
        <w:pPr>
          <w:pStyle w:val="Header"/>
        </w:pPr>
        <w:r>
          <w:rPr>
            <w:noProof/>
          </w:rPr>
          <w:pict w14:anchorId="7319DB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0FA94" w14:textId="77777777" w:rsidR="00EB7EE4" w:rsidRDefault="00EB7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C7408"/>
    <w:multiLevelType w:val="hybridMultilevel"/>
    <w:tmpl w:val="6A5845B2"/>
    <w:lvl w:ilvl="0" w:tplc="7F72CB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F67AF"/>
    <w:multiLevelType w:val="hybridMultilevel"/>
    <w:tmpl w:val="EB2472FC"/>
    <w:lvl w:ilvl="0" w:tplc="7F72CB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A2EEF"/>
    <w:multiLevelType w:val="hybridMultilevel"/>
    <w:tmpl w:val="8C5C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E77E2"/>
    <w:multiLevelType w:val="hybridMultilevel"/>
    <w:tmpl w:val="B0A8BA4A"/>
    <w:lvl w:ilvl="0" w:tplc="29CCF14E">
      <w:start w:val="1"/>
      <w:numFmt w:val="bullet"/>
      <w:lvlText w:val="o"/>
      <w:lvlJc w:val="left"/>
      <w:pPr>
        <w:tabs>
          <w:tab w:val="num" w:pos="720"/>
        </w:tabs>
        <w:ind w:left="720" w:hanging="360"/>
      </w:pPr>
      <w:rPr>
        <w:rFonts w:ascii="Courier New" w:hAnsi="Courier New" w:hint="default"/>
      </w:rPr>
    </w:lvl>
    <w:lvl w:ilvl="1" w:tplc="EC3ECC14">
      <w:start w:val="1"/>
      <w:numFmt w:val="bullet"/>
      <w:lvlText w:val="o"/>
      <w:lvlJc w:val="left"/>
      <w:pPr>
        <w:tabs>
          <w:tab w:val="num" w:pos="1440"/>
        </w:tabs>
        <w:ind w:left="1440" w:hanging="360"/>
      </w:pPr>
      <w:rPr>
        <w:rFonts w:ascii="Courier New" w:hAnsi="Courier New" w:hint="default"/>
      </w:rPr>
    </w:lvl>
    <w:lvl w:ilvl="2" w:tplc="D368E306" w:tentative="1">
      <w:start w:val="1"/>
      <w:numFmt w:val="bullet"/>
      <w:lvlText w:val="o"/>
      <w:lvlJc w:val="left"/>
      <w:pPr>
        <w:tabs>
          <w:tab w:val="num" w:pos="2160"/>
        </w:tabs>
        <w:ind w:left="2160" w:hanging="360"/>
      </w:pPr>
      <w:rPr>
        <w:rFonts w:ascii="Courier New" w:hAnsi="Courier New" w:hint="default"/>
      </w:rPr>
    </w:lvl>
    <w:lvl w:ilvl="3" w:tplc="D82CCC6E" w:tentative="1">
      <w:start w:val="1"/>
      <w:numFmt w:val="bullet"/>
      <w:lvlText w:val="o"/>
      <w:lvlJc w:val="left"/>
      <w:pPr>
        <w:tabs>
          <w:tab w:val="num" w:pos="2880"/>
        </w:tabs>
        <w:ind w:left="2880" w:hanging="360"/>
      </w:pPr>
      <w:rPr>
        <w:rFonts w:ascii="Courier New" w:hAnsi="Courier New" w:hint="default"/>
      </w:rPr>
    </w:lvl>
    <w:lvl w:ilvl="4" w:tplc="423A3088" w:tentative="1">
      <w:start w:val="1"/>
      <w:numFmt w:val="bullet"/>
      <w:lvlText w:val="o"/>
      <w:lvlJc w:val="left"/>
      <w:pPr>
        <w:tabs>
          <w:tab w:val="num" w:pos="3600"/>
        </w:tabs>
        <w:ind w:left="3600" w:hanging="360"/>
      </w:pPr>
      <w:rPr>
        <w:rFonts w:ascii="Courier New" w:hAnsi="Courier New" w:hint="default"/>
      </w:rPr>
    </w:lvl>
    <w:lvl w:ilvl="5" w:tplc="414A38D0" w:tentative="1">
      <w:start w:val="1"/>
      <w:numFmt w:val="bullet"/>
      <w:lvlText w:val="o"/>
      <w:lvlJc w:val="left"/>
      <w:pPr>
        <w:tabs>
          <w:tab w:val="num" w:pos="4320"/>
        </w:tabs>
        <w:ind w:left="4320" w:hanging="360"/>
      </w:pPr>
      <w:rPr>
        <w:rFonts w:ascii="Courier New" w:hAnsi="Courier New" w:hint="default"/>
      </w:rPr>
    </w:lvl>
    <w:lvl w:ilvl="6" w:tplc="FD069952" w:tentative="1">
      <w:start w:val="1"/>
      <w:numFmt w:val="bullet"/>
      <w:lvlText w:val="o"/>
      <w:lvlJc w:val="left"/>
      <w:pPr>
        <w:tabs>
          <w:tab w:val="num" w:pos="5040"/>
        </w:tabs>
        <w:ind w:left="5040" w:hanging="360"/>
      </w:pPr>
      <w:rPr>
        <w:rFonts w:ascii="Courier New" w:hAnsi="Courier New" w:hint="default"/>
      </w:rPr>
    </w:lvl>
    <w:lvl w:ilvl="7" w:tplc="61AEC972" w:tentative="1">
      <w:start w:val="1"/>
      <w:numFmt w:val="bullet"/>
      <w:lvlText w:val="o"/>
      <w:lvlJc w:val="left"/>
      <w:pPr>
        <w:tabs>
          <w:tab w:val="num" w:pos="5760"/>
        </w:tabs>
        <w:ind w:left="5760" w:hanging="360"/>
      </w:pPr>
      <w:rPr>
        <w:rFonts w:ascii="Courier New" w:hAnsi="Courier New" w:hint="default"/>
      </w:rPr>
    </w:lvl>
    <w:lvl w:ilvl="8" w:tplc="B3D4772E"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18704069"/>
    <w:multiLevelType w:val="hybridMultilevel"/>
    <w:tmpl w:val="3BE06C4C"/>
    <w:lvl w:ilvl="0" w:tplc="7F72CB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E2BBF"/>
    <w:multiLevelType w:val="hybridMultilevel"/>
    <w:tmpl w:val="DD80F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C2B6F"/>
    <w:multiLevelType w:val="hybridMultilevel"/>
    <w:tmpl w:val="BF467F9C"/>
    <w:lvl w:ilvl="0" w:tplc="BBD208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8755C2E"/>
    <w:multiLevelType w:val="hybridMultilevel"/>
    <w:tmpl w:val="1310C2DE"/>
    <w:lvl w:ilvl="0" w:tplc="7F72CB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F5B67"/>
    <w:multiLevelType w:val="hybridMultilevel"/>
    <w:tmpl w:val="9E989E2C"/>
    <w:lvl w:ilvl="0" w:tplc="69AA3396">
      <w:start w:val="1"/>
      <w:numFmt w:val="bullet"/>
      <w:lvlText w:val="•"/>
      <w:lvlJc w:val="left"/>
      <w:pPr>
        <w:tabs>
          <w:tab w:val="num" w:pos="720"/>
        </w:tabs>
        <w:ind w:left="720" w:hanging="360"/>
      </w:pPr>
      <w:rPr>
        <w:rFonts w:ascii="Times New Roman" w:hAnsi="Times New Roman" w:hint="default"/>
      </w:rPr>
    </w:lvl>
    <w:lvl w:ilvl="1" w:tplc="82DA530A" w:tentative="1">
      <w:start w:val="1"/>
      <w:numFmt w:val="bullet"/>
      <w:lvlText w:val="•"/>
      <w:lvlJc w:val="left"/>
      <w:pPr>
        <w:tabs>
          <w:tab w:val="num" w:pos="1440"/>
        </w:tabs>
        <w:ind w:left="1440" w:hanging="360"/>
      </w:pPr>
      <w:rPr>
        <w:rFonts w:ascii="Times New Roman" w:hAnsi="Times New Roman" w:hint="default"/>
      </w:rPr>
    </w:lvl>
    <w:lvl w:ilvl="2" w:tplc="273A2252" w:tentative="1">
      <w:start w:val="1"/>
      <w:numFmt w:val="bullet"/>
      <w:lvlText w:val="•"/>
      <w:lvlJc w:val="left"/>
      <w:pPr>
        <w:tabs>
          <w:tab w:val="num" w:pos="2160"/>
        </w:tabs>
        <w:ind w:left="2160" w:hanging="360"/>
      </w:pPr>
      <w:rPr>
        <w:rFonts w:ascii="Times New Roman" w:hAnsi="Times New Roman" w:hint="default"/>
      </w:rPr>
    </w:lvl>
    <w:lvl w:ilvl="3" w:tplc="1422C5E0" w:tentative="1">
      <w:start w:val="1"/>
      <w:numFmt w:val="bullet"/>
      <w:lvlText w:val="•"/>
      <w:lvlJc w:val="left"/>
      <w:pPr>
        <w:tabs>
          <w:tab w:val="num" w:pos="2880"/>
        </w:tabs>
        <w:ind w:left="2880" w:hanging="360"/>
      </w:pPr>
      <w:rPr>
        <w:rFonts w:ascii="Times New Roman" w:hAnsi="Times New Roman" w:hint="default"/>
      </w:rPr>
    </w:lvl>
    <w:lvl w:ilvl="4" w:tplc="94C4CCCA" w:tentative="1">
      <w:start w:val="1"/>
      <w:numFmt w:val="bullet"/>
      <w:lvlText w:val="•"/>
      <w:lvlJc w:val="left"/>
      <w:pPr>
        <w:tabs>
          <w:tab w:val="num" w:pos="3600"/>
        </w:tabs>
        <w:ind w:left="3600" w:hanging="360"/>
      </w:pPr>
      <w:rPr>
        <w:rFonts w:ascii="Times New Roman" w:hAnsi="Times New Roman" w:hint="default"/>
      </w:rPr>
    </w:lvl>
    <w:lvl w:ilvl="5" w:tplc="DB4EBC5A" w:tentative="1">
      <w:start w:val="1"/>
      <w:numFmt w:val="bullet"/>
      <w:lvlText w:val="•"/>
      <w:lvlJc w:val="left"/>
      <w:pPr>
        <w:tabs>
          <w:tab w:val="num" w:pos="4320"/>
        </w:tabs>
        <w:ind w:left="4320" w:hanging="360"/>
      </w:pPr>
      <w:rPr>
        <w:rFonts w:ascii="Times New Roman" w:hAnsi="Times New Roman" w:hint="default"/>
      </w:rPr>
    </w:lvl>
    <w:lvl w:ilvl="6" w:tplc="3A6CAA24" w:tentative="1">
      <w:start w:val="1"/>
      <w:numFmt w:val="bullet"/>
      <w:lvlText w:val="•"/>
      <w:lvlJc w:val="left"/>
      <w:pPr>
        <w:tabs>
          <w:tab w:val="num" w:pos="5040"/>
        </w:tabs>
        <w:ind w:left="5040" w:hanging="360"/>
      </w:pPr>
      <w:rPr>
        <w:rFonts w:ascii="Times New Roman" w:hAnsi="Times New Roman" w:hint="default"/>
      </w:rPr>
    </w:lvl>
    <w:lvl w:ilvl="7" w:tplc="CA64FE90" w:tentative="1">
      <w:start w:val="1"/>
      <w:numFmt w:val="bullet"/>
      <w:lvlText w:val="•"/>
      <w:lvlJc w:val="left"/>
      <w:pPr>
        <w:tabs>
          <w:tab w:val="num" w:pos="5760"/>
        </w:tabs>
        <w:ind w:left="5760" w:hanging="360"/>
      </w:pPr>
      <w:rPr>
        <w:rFonts w:ascii="Times New Roman" w:hAnsi="Times New Roman" w:hint="default"/>
      </w:rPr>
    </w:lvl>
    <w:lvl w:ilvl="8" w:tplc="5FF260E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E151321"/>
    <w:multiLevelType w:val="hybridMultilevel"/>
    <w:tmpl w:val="266C5C7E"/>
    <w:lvl w:ilvl="0" w:tplc="7F72CB60">
      <w:start w:val="1"/>
      <w:numFmt w:val="bullet"/>
      <w:lvlText w:val=""/>
      <w:lvlJc w:val="left"/>
      <w:pPr>
        <w:tabs>
          <w:tab w:val="num" w:pos="720"/>
        </w:tabs>
        <w:ind w:left="720" w:hanging="360"/>
      </w:pPr>
      <w:rPr>
        <w:rFonts w:ascii="Symbol" w:hAnsi="Symbol" w:hint="default"/>
      </w:rPr>
    </w:lvl>
    <w:lvl w:ilvl="1" w:tplc="82DA530A" w:tentative="1">
      <w:start w:val="1"/>
      <w:numFmt w:val="bullet"/>
      <w:lvlText w:val="•"/>
      <w:lvlJc w:val="left"/>
      <w:pPr>
        <w:tabs>
          <w:tab w:val="num" w:pos="1440"/>
        </w:tabs>
        <w:ind w:left="1440" w:hanging="360"/>
      </w:pPr>
      <w:rPr>
        <w:rFonts w:ascii="Times New Roman" w:hAnsi="Times New Roman" w:hint="default"/>
      </w:rPr>
    </w:lvl>
    <w:lvl w:ilvl="2" w:tplc="273A2252" w:tentative="1">
      <w:start w:val="1"/>
      <w:numFmt w:val="bullet"/>
      <w:lvlText w:val="•"/>
      <w:lvlJc w:val="left"/>
      <w:pPr>
        <w:tabs>
          <w:tab w:val="num" w:pos="2160"/>
        </w:tabs>
        <w:ind w:left="2160" w:hanging="360"/>
      </w:pPr>
      <w:rPr>
        <w:rFonts w:ascii="Times New Roman" w:hAnsi="Times New Roman" w:hint="default"/>
      </w:rPr>
    </w:lvl>
    <w:lvl w:ilvl="3" w:tplc="1422C5E0" w:tentative="1">
      <w:start w:val="1"/>
      <w:numFmt w:val="bullet"/>
      <w:lvlText w:val="•"/>
      <w:lvlJc w:val="left"/>
      <w:pPr>
        <w:tabs>
          <w:tab w:val="num" w:pos="2880"/>
        </w:tabs>
        <w:ind w:left="2880" w:hanging="360"/>
      </w:pPr>
      <w:rPr>
        <w:rFonts w:ascii="Times New Roman" w:hAnsi="Times New Roman" w:hint="default"/>
      </w:rPr>
    </w:lvl>
    <w:lvl w:ilvl="4" w:tplc="94C4CCCA" w:tentative="1">
      <w:start w:val="1"/>
      <w:numFmt w:val="bullet"/>
      <w:lvlText w:val="•"/>
      <w:lvlJc w:val="left"/>
      <w:pPr>
        <w:tabs>
          <w:tab w:val="num" w:pos="3600"/>
        </w:tabs>
        <w:ind w:left="3600" w:hanging="360"/>
      </w:pPr>
      <w:rPr>
        <w:rFonts w:ascii="Times New Roman" w:hAnsi="Times New Roman" w:hint="default"/>
      </w:rPr>
    </w:lvl>
    <w:lvl w:ilvl="5" w:tplc="DB4EBC5A" w:tentative="1">
      <w:start w:val="1"/>
      <w:numFmt w:val="bullet"/>
      <w:lvlText w:val="•"/>
      <w:lvlJc w:val="left"/>
      <w:pPr>
        <w:tabs>
          <w:tab w:val="num" w:pos="4320"/>
        </w:tabs>
        <w:ind w:left="4320" w:hanging="360"/>
      </w:pPr>
      <w:rPr>
        <w:rFonts w:ascii="Times New Roman" w:hAnsi="Times New Roman" w:hint="default"/>
      </w:rPr>
    </w:lvl>
    <w:lvl w:ilvl="6" w:tplc="3A6CAA24" w:tentative="1">
      <w:start w:val="1"/>
      <w:numFmt w:val="bullet"/>
      <w:lvlText w:val="•"/>
      <w:lvlJc w:val="left"/>
      <w:pPr>
        <w:tabs>
          <w:tab w:val="num" w:pos="5040"/>
        </w:tabs>
        <w:ind w:left="5040" w:hanging="360"/>
      </w:pPr>
      <w:rPr>
        <w:rFonts w:ascii="Times New Roman" w:hAnsi="Times New Roman" w:hint="default"/>
      </w:rPr>
    </w:lvl>
    <w:lvl w:ilvl="7" w:tplc="CA64FE90" w:tentative="1">
      <w:start w:val="1"/>
      <w:numFmt w:val="bullet"/>
      <w:lvlText w:val="•"/>
      <w:lvlJc w:val="left"/>
      <w:pPr>
        <w:tabs>
          <w:tab w:val="num" w:pos="5760"/>
        </w:tabs>
        <w:ind w:left="5760" w:hanging="360"/>
      </w:pPr>
      <w:rPr>
        <w:rFonts w:ascii="Times New Roman" w:hAnsi="Times New Roman" w:hint="default"/>
      </w:rPr>
    </w:lvl>
    <w:lvl w:ilvl="8" w:tplc="5FF260E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0015F3A"/>
    <w:multiLevelType w:val="hybridMultilevel"/>
    <w:tmpl w:val="EF682072"/>
    <w:lvl w:ilvl="0" w:tplc="7F72CB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423F4"/>
    <w:multiLevelType w:val="hybridMultilevel"/>
    <w:tmpl w:val="18BC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9343AC"/>
    <w:multiLevelType w:val="hybridMultilevel"/>
    <w:tmpl w:val="DEB0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6A230E"/>
    <w:multiLevelType w:val="multilevel"/>
    <w:tmpl w:val="B66A7DF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9D06BB4"/>
    <w:multiLevelType w:val="hybridMultilevel"/>
    <w:tmpl w:val="41FA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71595A"/>
    <w:multiLevelType w:val="hybridMultilevel"/>
    <w:tmpl w:val="9C54B2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3"/>
  </w:num>
  <w:num w:numId="4">
    <w:abstractNumId w:val="8"/>
  </w:num>
  <w:num w:numId="5">
    <w:abstractNumId w:val="9"/>
  </w:num>
  <w:num w:numId="6">
    <w:abstractNumId w:val="7"/>
  </w:num>
  <w:num w:numId="7">
    <w:abstractNumId w:val="1"/>
  </w:num>
  <w:num w:numId="8">
    <w:abstractNumId w:val="0"/>
  </w:num>
  <w:num w:numId="9">
    <w:abstractNumId w:val="12"/>
  </w:num>
  <w:num w:numId="10">
    <w:abstractNumId w:val="15"/>
  </w:num>
  <w:num w:numId="11">
    <w:abstractNumId w:val="5"/>
  </w:num>
  <w:num w:numId="12">
    <w:abstractNumId w:val="4"/>
  </w:num>
  <w:num w:numId="13">
    <w:abstractNumId w:val="10"/>
  </w:num>
  <w:num w:numId="14">
    <w:abstractNumId w:val="3"/>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FEC"/>
    <w:rsid w:val="00030496"/>
    <w:rsid w:val="00046B2A"/>
    <w:rsid w:val="00054C26"/>
    <w:rsid w:val="00067334"/>
    <w:rsid w:val="00072090"/>
    <w:rsid w:val="001158C8"/>
    <w:rsid w:val="00133AEF"/>
    <w:rsid w:val="00164800"/>
    <w:rsid w:val="0016635E"/>
    <w:rsid w:val="001C63A5"/>
    <w:rsid w:val="00204EA6"/>
    <w:rsid w:val="002071E0"/>
    <w:rsid w:val="00246A32"/>
    <w:rsid w:val="00251539"/>
    <w:rsid w:val="00293BD9"/>
    <w:rsid w:val="002C3AAB"/>
    <w:rsid w:val="002E2946"/>
    <w:rsid w:val="003011E7"/>
    <w:rsid w:val="00307E30"/>
    <w:rsid w:val="0032194D"/>
    <w:rsid w:val="003271C3"/>
    <w:rsid w:val="003437FC"/>
    <w:rsid w:val="0035351F"/>
    <w:rsid w:val="003D6B13"/>
    <w:rsid w:val="003F4CB8"/>
    <w:rsid w:val="003F5BC9"/>
    <w:rsid w:val="00424871"/>
    <w:rsid w:val="00446AB0"/>
    <w:rsid w:val="004816E2"/>
    <w:rsid w:val="00483A9A"/>
    <w:rsid w:val="004A3E31"/>
    <w:rsid w:val="004A79A8"/>
    <w:rsid w:val="00517342"/>
    <w:rsid w:val="00550A33"/>
    <w:rsid w:val="00550DAD"/>
    <w:rsid w:val="00585034"/>
    <w:rsid w:val="00595061"/>
    <w:rsid w:val="005B0043"/>
    <w:rsid w:val="005B7B88"/>
    <w:rsid w:val="005C4B7E"/>
    <w:rsid w:val="005D5B65"/>
    <w:rsid w:val="005F6A5D"/>
    <w:rsid w:val="005F6C64"/>
    <w:rsid w:val="00603FA3"/>
    <w:rsid w:val="00657684"/>
    <w:rsid w:val="006F4CB8"/>
    <w:rsid w:val="00711D47"/>
    <w:rsid w:val="00754B09"/>
    <w:rsid w:val="00763A2C"/>
    <w:rsid w:val="007732E6"/>
    <w:rsid w:val="00773B4B"/>
    <w:rsid w:val="007C4101"/>
    <w:rsid w:val="008C71B2"/>
    <w:rsid w:val="008D47B1"/>
    <w:rsid w:val="008F6C4A"/>
    <w:rsid w:val="00943D98"/>
    <w:rsid w:val="0094419A"/>
    <w:rsid w:val="00983C65"/>
    <w:rsid w:val="009A745A"/>
    <w:rsid w:val="009B7949"/>
    <w:rsid w:val="009F6467"/>
    <w:rsid w:val="00A01621"/>
    <w:rsid w:val="00A068D5"/>
    <w:rsid w:val="00A34204"/>
    <w:rsid w:val="00A4539F"/>
    <w:rsid w:val="00A53427"/>
    <w:rsid w:val="00A82695"/>
    <w:rsid w:val="00A93FEC"/>
    <w:rsid w:val="00AB0661"/>
    <w:rsid w:val="00AB7551"/>
    <w:rsid w:val="00AC4409"/>
    <w:rsid w:val="00AD519C"/>
    <w:rsid w:val="00B1533F"/>
    <w:rsid w:val="00B81FE2"/>
    <w:rsid w:val="00BA3EE5"/>
    <w:rsid w:val="00BA574E"/>
    <w:rsid w:val="00BA6B94"/>
    <w:rsid w:val="00BB0B2E"/>
    <w:rsid w:val="00BF28BD"/>
    <w:rsid w:val="00BF6388"/>
    <w:rsid w:val="00C00829"/>
    <w:rsid w:val="00C114EB"/>
    <w:rsid w:val="00C80396"/>
    <w:rsid w:val="00C84E1F"/>
    <w:rsid w:val="00CB6F94"/>
    <w:rsid w:val="00CF66C9"/>
    <w:rsid w:val="00D25F9D"/>
    <w:rsid w:val="00D77495"/>
    <w:rsid w:val="00D809D3"/>
    <w:rsid w:val="00D85CD7"/>
    <w:rsid w:val="00E7637E"/>
    <w:rsid w:val="00EA3A92"/>
    <w:rsid w:val="00EA5770"/>
    <w:rsid w:val="00EB7EE4"/>
    <w:rsid w:val="00EE3BDD"/>
    <w:rsid w:val="00F12A75"/>
    <w:rsid w:val="00F72752"/>
    <w:rsid w:val="00F94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57102250"/>
  <w15:docId w15:val="{E6F7C7F2-10A8-4D2B-89F8-7797722D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5CD7"/>
    <w:pPr>
      <w:spacing w:after="180" w:line="274" w:lineRule="auto"/>
    </w:pPr>
    <w:rPr>
      <w:sz w:val="21"/>
    </w:rPr>
  </w:style>
  <w:style w:type="paragraph" w:styleId="Heading1">
    <w:name w:val="heading 1"/>
    <w:basedOn w:val="Normal"/>
    <w:next w:val="Normal"/>
    <w:link w:val="Heading1Char"/>
    <w:uiPriority w:val="9"/>
    <w:qFormat/>
    <w:rsid w:val="00D85CD7"/>
    <w:pPr>
      <w:keepNext/>
      <w:keepLines/>
      <w:spacing w:before="360" w:after="0" w:line="240" w:lineRule="auto"/>
      <w:outlineLvl w:val="0"/>
    </w:pPr>
    <w:rPr>
      <w:rFonts w:asciiTheme="majorHAnsi" w:eastAsiaTheme="majorEastAsia" w:hAnsiTheme="majorHAnsi" w:cstheme="majorBidi"/>
      <w:bCs/>
      <w:color w:val="4A66AC" w:themeColor="accent1"/>
      <w:spacing w:val="20"/>
      <w:sz w:val="32"/>
      <w:szCs w:val="28"/>
    </w:rPr>
  </w:style>
  <w:style w:type="paragraph" w:styleId="Heading2">
    <w:name w:val="heading 2"/>
    <w:basedOn w:val="Normal"/>
    <w:next w:val="Normal"/>
    <w:link w:val="Heading2Char"/>
    <w:uiPriority w:val="9"/>
    <w:unhideWhenUsed/>
    <w:qFormat/>
    <w:rsid w:val="00D85CD7"/>
    <w:pPr>
      <w:keepNext/>
      <w:keepLines/>
      <w:spacing w:before="120" w:after="0" w:line="240" w:lineRule="auto"/>
      <w:outlineLvl w:val="1"/>
    </w:pPr>
    <w:rPr>
      <w:rFonts w:eastAsiaTheme="majorEastAsia" w:cstheme="majorBidi"/>
      <w:b/>
      <w:bCs/>
      <w:color w:val="4A66AC" w:themeColor="accent1"/>
      <w:sz w:val="28"/>
      <w:szCs w:val="26"/>
    </w:rPr>
  </w:style>
  <w:style w:type="paragraph" w:styleId="Heading3">
    <w:name w:val="heading 3"/>
    <w:basedOn w:val="Normal"/>
    <w:next w:val="Normal"/>
    <w:link w:val="Heading3Char"/>
    <w:uiPriority w:val="9"/>
    <w:semiHidden/>
    <w:unhideWhenUsed/>
    <w:qFormat/>
    <w:rsid w:val="00D85CD7"/>
    <w:pPr>
      <w:keepNext/>
      <w:keepLines/>
      <w:spacing w:before="20" w:after="0" w:line="240" w:lineRule="auto"/>
      <w:outlineLvl w:val="2"/>
    </w:pPr>
    <w:rPr>
      <w:rFonts w:asciiTheme="majorHAnsi" w:eastAsiaTheme="majorEastAsia" w:hAnsiTheme="majorHAnsi" w:cstheme="majorBidi"/>
      <w:bCs/>
      <w:color w:val="242852" w:themeColor="text2"/>
      <w:spacing w:val="14"/>
      <w:sz w:val="24"/>
    </w:rPr>
  </w:style>
  <w:style w:type="paragraph" w:styleId="Heading4">
    <w:name w:val="heading 4"/>
    <w:basedOn w:val="Normal"/>
    <w:next w:val="Normal"/>
    <w:link w:val="Heading4Char"/>
    <w:uiPriority w:val="9"/>
    <w:semiHidden/>
    <w:unhideWhenUsed/>
    <w:qFormat/>
    <w:rsid w:val="00D85CD7"/>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D85CD7"/>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D85CD7"/>
    <w:pPr>
      <w:keepNext/>
      <w:keepLines/>
      <w:spacing w:before="200" w:after="0"/>
      <w:outlineLvl w:val="5"/>
    </w:pPr>
    <w:rPr>
      <w:rFonts w:asciiTheme="majorHAnsi" w:eastAsiaTheme="majorEastAsia" w:hAnsiTheme="majorHAnsi" w:cstheme="majorBidi"/>
      <w:iCs/>
      <w:color w:val="4A66AC" w:themeColor="accent1"/>
      <w:sz w:val="22"/>
    </w:rPr>
  </w:style>
  <w:style w:type="paragraph" w:styleId="Heading7">
    <w:name w:val="heading 7"/>
    <w:basedOn w:val="Normal"/>
    <w:next w:val="Normal"/>
    <w:link w:val="Heading7Char"/>
    <w:uiPriority w:val="9"/>
    <w:semiHidden/>
    <w:unhideWhenUsed/>
    <w:qFormat/>
    <w:rsid w:val="00D85CD7"/>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D85CD7"/>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D85CD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D85CD7"/>
    <w:pPr>
      <w:numPr>
        <w:ilvl w:val="1"/>
      </w:numPr>
    </w:pPr>
    <w:rPr>
      <w:rFonts w:eastAsiaTheme="majorEastAsia" w:cstheme="majorBidi"/>
      <w:iCs/>
      <w:color w:val="242852" w:themeColor="text2"/>
      <w:sz w:val="40"/>
      <w:szCs w:val="24"/>
      <w:lang w:bidi="hi-IN"/>
    </w:rPr>
  </w:style>
  <w:style w:type="character" w:customStyle="1" w:styleId="SubtitleChar">
    <w:name w:val="Subtitle Char"/>
    <w:basedOn w:val="DefaultParagraphFont"/>
    <w:link w:val="Subtitle"/>
    <w:uiPriority w:val="11"/>
    <w:rsid w:val="00D85CD7"/>
    <w:rPr>
      <w:rFonts w:eastAsiaTheme="majorEastAsia" w:cstheme="majorBidi"/>
      <w:iCs/>
      <w:color w:val="242852" w:themeColor="text2"/>
      <w:sz w:val="40"/>
      <w:szCs w:val="24"/>
      <w:lang w:bidi="hi-IN"/>
    </w:rPr>
  </w:style>
  <w:style w:type="paragraph" w:styleId="Title">
    <w:name w:val="Title"/>
    <w:basedOn w:val="Normal"/>
    <w:next w:val="Normal"/>
    <w:link w:val="TitleChar"/>
    <w:uiPriority w:val="10"/>
    <w:qFormat/>
    <w:rsid w:val="00D85CD7"/>
    <w:pPr>
      <w:spacing w:after="120" w:line="240" w:lineRule="auto"/>
      <w:contextualSpacing/>
    </w:pPr>
    <w:rPr>
      <w:rFonts w:asciiTheme="majorHAnsi" w:eastAsiaTheme="majorEastAsia" w:hAnsiTheme="majorHAnsi" w:cstheme="majorBidi"/>
      <w:color w:val="242852" w:themeColor="text2"/>
      <w:spacing w:val="30"/>
      <w:kern w:val="28"/>
      <w:sz w:val="96"/>
      <w:szCs w:val="52"/>
    </w:rPr>
  </w:style>
  <w:style w:type="character" w:customStyle="1" w:styleId="TitleChar">
    <w:name w:val="Title Char"/>
    <w:basedOn w:val="DefaultParagraphFont"/>
    <w:link w:val="Title"/>
    <w:uiPriority w:val="10"/>
    <w:rsid w:val="00D85CD7"/>
    <w:rPr>
      <w:rFonts w:asciiTheme="majorHAnsi" w:eastAsiaTheme="majorEastAsia" w:hAnsiTheme="majorHAnsi" w:cstheme="majorBidi"/>
      <w:color w:val="242852" w:themeColor="text2"/>
      <w:spacing w:val="30"/>
      <w:kern w:val="28"/>
      <w:sz w:val="96"/>
      <w:szCs w:val="52"/>
    </w:rPr>
  </w:style>
  <w:style w:type="character" w:styleId="Emphasis">
    <w:name w:val="Emphasis"/>
    <w:basedOn w:val="DefaultParagraphFont"/>
    <w:uiPriority w:val="20"/>
    <w:qFormat/>
    <w:rsid w:val="00D85CD7"/>
    <w:rPr>
      <w:b/>
      <w:i/>
      <w:iCs/>
    </w:rPr>
  </w:style>
  <w:style w:type="character" w:customStyle="1" w:styleId="Heading1Char">
    <w:name w:val="Heading 1 Char"/>
    <w:basedOn w:val="DefaultParagraphFont"/>
    <w:link w:val="Heading1"/>
    <w:uiPriority w:val="9"/>
    <w:rsid w:val="00D85CD7"/>
    <w:rPr>
      <w:rFonts w:asciiTheme="majorHAnsi" w:eastAsiaTheme="majorEastAsia" w:hAnsiTheme="majorHAnsi" w:cstheme="majorBidi"/>
      <w:bCs/>
      <w:color w:val="4A66AC" w:themeColor="accent1"/>
      <w:spacing w:val="20"/>
      <w:sz w:val="32"/>
      <w:szCs w:val="28"/>
    </w:rPr>
  </w:style>
  <w:style w:type="character" w:customStyle="1" w:styleId="Heading2Char">
    <w:name w:val="Heading 2 Char"/>
    <w:basedOn w:val="DefaultParagraphFont"/>
    <w:link w:val="Heading2"/>
    <w:uiPriority w:val="9"/>
    <w:rsid w:val="00D85CD7"/>
    <w:rPr>
      <w:rFonts w:eastAsiaTheme="majorEastAsia" w:cstheme="majorBidi"/>
      <w:b/>
      <w:bCs/>
      <w:color w:val="4A66AC" w:themeColor="accent1"/>
      <w:sz w:val="28"/>
      <w:szCs w:val="26"/>
    </w:rPr>
  </w:style>
  <w:style w:type="paragraph" w:styleId="BalloonText">
    <w:name w:val="Balloon Text"/>
    <w:basedOn w:val="Normal"/>
    <w:link w:val="BalloonTextChar"/>
    <w:uiPriority w:val="99"/>
    <w:semiHidden/>
    <w:unhideWhenUsed/>
    <w:rsid w:val="00E76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37E"/>
    <w:rPr>
      <w:rFonts w:ascii="Tahoma" w:hAnsi="Tahoma" w:cs="Tahoma"/>
      <w:sz w:val="16"/>
      <w:szCs w:val="16"/>
    </w:rPr>
  </w:style>
  <w:style w:type="character" w:styleId="SubtleEmphasis">
    <w:name w:val="Subtle Emphasis"/>
    <w:basedOn w:val="DefaultParagraphFont"/>
    <w:uiPriority w:val="19"/>
    <w:qFormat/>
    <w:rsid w:val="00D85CD7"/>
    <w:rPr>
      <w:i/>
      <w:iCs/>
      <w:color w:val="000000"/>
    </w:rPr>
  </w:style>
  <w:style w:type="character" w:customStyle="1" w:styleId="Heading3Char">
    <w:name w:val="Heading 3 Char"/>
    <w:basedOn w:val="DefaultParagraphFont"/>
    <w:link w:val="Heading3"/>
    <w:uiPriority w:val="9"/>
    <w:semiHidden/>
    <w:rsid w:val="00D85CD7"/>
    <w:rPr>
      <w:rFonts w:asciiTheme="majorHAnsi" w:eastAsiaTheme="majorEastAsia" w:hAnsiTheme="majorHAnsi" w:cstheme="majorBidi"/>
      <w:bCs/>
      <w:color w:val="242852" w:themeColor="text2"/>
      <w:spacing w:val="14"/>
      <w:sz w:val="24"/>
    </w:rPr>
  </w:style>
  <w:style w:type="character" w:customStyle="1" w:styleId="Heading4Char">
    <w:name w:val="Heading 4 Char"/>
    <w:basedOn w:val="DefaultParagraphFont"/>
    <w:link w:val="Heading4"/>
    <w:uiPriority w:val="9"/>
    <w:semiHidden/>
    <w:rsid w:val="00D85CD7"/>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D85CD7"/>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D85CD7"/>
    <w:rPr>
      <w:rFonts w:asciiTheme="majorHAnsi" w:eastAsiaTheme="majorEastAsia" w:hAnsiTheme="majorHAnsi" w:cstheme="majorBidi"/>
      <w:iCs/>
      <w:color w:val="4A66AC" w:themeColor="accent1"/>
    </w:rPr>
  </w:style>
  <w:style w:type="character" w:customStyle="1" w:styleId="Heading7Char">
    <w:name w:val="Heading 7 Char"/>
    <w:basedOn w:val="DefaultParagraphFont"/>
    <w:link w:val="Heading7"/>
    <w:uiPriority w:val="9"/>
    <w:semiHidden/>
    <w:rsid w:val="00D85CD7"/>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D85CD7"/>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D85CD7"/>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D85CD7"/>
    <w:pPr>
      <w:spacing w:line="240" w:lineRule="auto"/>
    </w:pPr>
    <w:rPr>
      <w:rFonts w:asciiTheme="majorHAnsi" w:eastAsiaTheme="minorEastAsia" w:hAnsiTheme="majorHAnsi"/>
      <w:bCs/>
      <w:smallCaps/>
      <w:color w:val="242852" w:themeColor="text2"/>
      <w:spacing w:val="6"/>
      <w:sz w:val="22"/>
      <w:szCs w:val="18"/>
      <w:lang w:bidi="hi-IN"/>
    </w:rPr>
  </w:style>
  <w:style w:type="character" w:styleId="Strong">
    <w:name w:val="Strong"/>
    <w:basedOn w:val="DefaultParagraphFont"/>
    <w:uiPriority w:val="22"/>
    <w:qFormat/>
    <w:rsid w:val="00D85CD7"/>
    <w:rPr>
      <w:b w:val="0"/>
      <w:bCs/>
      <w:i/>
      <w:color w:val="242852" w:themeColor="text2"/>
    </w:rPr>
  </w:style>
  <w:style w:type="paragraph" w:styleId="NoSpacing">
    <w:name w:val="No Spacing"/>
    <w:link w:val="NoSpacingChar"/>
    <w:uiPriority w:val="1"/>
    <w:qFormat/>
    <w:rsid w:val="00D85CD7"/>
    <w:pPr>
      <w:spacing w:after="0" w:line="240" w:lineRule="auto"/>
    </w:pPr>
  </w:style>
  <w:style w:type="paragraph" w:styleId="ListParagraph">
    <w:name w:val="List Paragraph"/>
    <w:basedOn w:val="Normal"/>
    <w:uiPriority w:val="34"/>
    <w:qFormat/>
    <w:rsid w:val="00D85CD7"/>
    <w:pPr>
      <w:spacing w:line="240" w:lineRule="auto"/>
      <w:ind w:left="720" w:hanging="288"/>
      <w:contextualSpacing/>
    </w:pPr>
    <w:rPr>
      <w:color w:val="242852" w:themeColor="text2"/>
    </w:rPr>
  </w:style>
  <w:style w:type="paragraph" w:styleId="Quote">
    <w:name w:val="Quote"/>
    <w:basedOn w:val="Normal"/>
    <w:next w:val="Normal"/>
    <w:link w:val="QuoteChar"/>
    <w:uiPriority w:val="29"/>
    <w:qFormat/>
    <w:rsid w:val="00D85CD7"/>
    <w:pPr>
      <w:spacing w:after="0" w:line="360" w:lineRule="auto"/>
      <w:jc w:val="center"/>
    </w:pPr>
    <w:rPr>
      <w:rFonts w:eastAsiaTheme="minorEastAsia"/>
      <w:b/>
      <w:i/>
      <w:iCs/>
      <w:color w:val="4A66AC" w:themeColor="accent1"/>
      <w:sz w:val="26"/>
      <w:lang w:bidi="hi-IN"/>
    </w:rPr>
  </w:style>
  <w:style w:type="character" w:customStyle="1" w:styleId="QuoteChar">
    <w:name w:val="Quote Char"/>
    <w:basedOn w:val="DefaultParagraphFont"/>
    <w:link w:val="Quote"/>
    <w:uiPriority w:val="29"/>
    <w:rsid w:val="00D85CD7"/>
    <w:rPr>
      <w:rFonts w:eastAsiaTheme="minorEastAsia"/>
      <w:b/>
      <w:i/>
      <w:iCs/>
      <w:color w:val="4A66AC" w:themeColor="accent1"/>
      <w:sz w:val="26"/>
      <w:lang w:bidi="hi-IN"/>
    </w:rPr>
  </w:style>
  <w:style w:type="paragraph" w:styleId="IntenseQuote">
    <w:name w:val="Intense Quote"/>
    <w:basedOn w:val="Normal"/>
    <w:next w:val="Normal"/>
    <w:link w:val="IntenseQuoteChar"/>
    <w:uiPriority w:val="30"/>
    <w:qFormat/>
    <w:rsid w:val="00D85CD7"/>
    <w:pPr>
      <w:pBdr>
        <w:top w:val="single" w:sz="36" w:space="8" w:color="4A66AC" w:themeColor="accent1"/>
        <w:left w:val="single" w:sz="36" w:space="8" w:color="4A66AC" w:themeColor="accent1"/>
        <w:bottom w:val="single" w:sz="36" w:space="8" w:color="4A66AC" w:themeColor="accent1"/>
        <w:right w:val="single" w:sz="36" w:space="8" w:color="4A66AC" w:themeColor="accent1"/>
      </w:pBdr>
      <w:shd w:val="clear" w:color="auto" w:fill="4A66AC"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D85CD7"/>
    <w:rPr>
      <w:rFonts w:asciiTheme="majorHAnsi" w:eastAsiaTheme="minorEastAsia" w:hAnsiTheme="majorHAnsi"/>
      <w:bCs/>
      <w:iCs/>
      <w:color w:val="FFFFFF" w:themeColor="background1"/>
      <w:sz w:val="28"/>
      <w:shd w:val="clear" w:color="auto" w:fill="4A66AC" w:themeFill="accent1"/>
      <w:lang w:bidi="hi-IN"/>
    </w:rPr>
  </w:style>
  <w:style w:type="character" w:styleId="IntenseEmphasis">
    <w:name w:val="Intense Emphasis"/>
    <w:basedOn w:val="DefaultParagraphFont"/>
    <w:uiPriority w:val="21"/>
    <w:qFormat/>
    <w:rsid w:val="00D85CD7"/>
    <w:rPr>
      <w:b/>
      <w:bCs/>
      <w:i/>
      <w:iCs/>
      <w:color w:val="4A66AC" w:themeColor="accent1"/>
    </w:rPr>
  </w:style>
  <w:style w:type="character" w:styleId="SubtleReference">
    <w:name w:val="Subtle Reference"/>
    <w:basedOn w:val="DefaultParagraphFont"/>
    <w:uiPriority w:val="31"/>
    <w:qFormat/>
    <w:rsid w:val="00D85CD7"/>
    <w:rPr>
      <w:smallCaps/>
      <w:color w:val="000000"/>
      <w:u w:val="single"/>
    </w:rPr>
  </w:style>
  <w:style w:type="character" w:styleId="IntenseReference">
    <w:name w:val="Intense Reference"/>
    <w:basedOn w:val="DefaultParagraphFont"/>
    <w:uiPriority w:val="32"/>
    <w:qFormat/>
    <w:rsid w:val="00D85CD7"/>
    <w:rPr>
      <w:b w:val="0"/>
      <w:bCs/>
      <w:smallCaps/>
      <w:color w:val="4A66AC" w:themeColor="accent1"/>
      <w:spacing w:val="5"/>
      <w:u w:val="single"/>
    </w:rPr>
  </w:style>
  <w:style w:type="character" w:styleId="BookTitle">
    <w:name w:val="Book Title"/>
    <w:basedOn w:val="DefaultParagraphFont"/>
    <w:uiPriority w:val="33"/>
    <w:qFormat/>
    <w:rsid w:val="00D85CD7"/>
    <w:rPr>
      <w:b/>
      <w:bCs/>
      <w:caps/>
      <w:smallCaps w:val="0"/>
      <w:color w:val="242852" w:themeColor="text2"/>
      <w:spacing w:val="10"/>
    </w:rPr>
  </w:style>
  <w:style w:type="paragraph" w:styleId="TOCHeading">
    <w:name w:val="TOC Heading"/>
    <w:basedOn w:val="Heading1"/>
    <w:next w:val="Normal"/>
    <w:uiPriority w:val="39"/>
    <w:semiHidden/>
    <w:unhideWhenUsed/>
    <w:qFormat/>
    <w:rsid w:val="00D85CD7"/>
    <w:pPr>
      <w:spacing w:before="480" w:line="264" w:lineRule="auto"/>
      <w:outlineLvl w:val="9"/>
    </w:pPr>
    <w:rPr>
      <w:b/>
    </w:rPr>
  </w:style>
  <w:style w:type="paragraph" w:styleId="Header">
    <w:name w:val="header"/>
    <w:basedOn w:val="Normal"/>
    <w:link w:val="HeaderChar"/>
    <w:uiPriority w:val="99"/>
    <w:unhideWhenUsed/>
    <w:rsid w:val="00164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800"/>
    <w:rPr>
      <w:color w:val="5A5A5A" w:themeColor="text1" w:themeTint="A5"/>
    </w:rPr>
  </w:style>
  <w:style w:type="paragraph" w:styleId="Footer">
    <w:name w:val="footer"/>
    <w:basedOn w:val="Normal"/>
    <w:link w:val="FooterChar"/>
    <w:uiPriority w:val="99"/>
    <w:unhideWhenUsed/>
    <w:rsid w:val="00164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800"/>
    <w:rPr>
      <w:color w:val="5A5A5A" w:themeColor="text1" w:themeTint="A5"/>
    </w:rPr>
  </w:style>
  <w:style w:type="table" w:styleId="TableGrid">
    <w:name w:val="Table Grid"/>
    <w:basedOn w:val="TableNormal"/>
    <w:uiPriority w:val="39"/>
    <w:rsid w:val="00164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D85CD7"/>
  </w:style>
  <w:style w:type="character" w:styleId="CommentReference">
    <w:name w:val="annotation reference"/>
    <w:basedOn w:val="DefaultParagraphFont"/>
    <w:uiPriority w:val="99"/>
    <w:semiHidden/>
    <w:unhideWhenUsed/>
    <w:rsid w:val="005D5B65"/>
    <w:rPr>
      <w:sz w:val="16"/>
      <w:szCs w:val="16"/>
    </w:rPr>
  </w:style>
  <w:style w:type="paragraph" w:styleId="CommentText">
    <w:name w:val="annotation text"/>
    <w:basedOn w:val="Normal"/>
    <w:link w:val="CommentTextChar"/>
    <w:uiPriority w:val="99"/>
    <w:semiHidden/>
    <w:unhideWhenUsed/>
    <w:rsid w:val="005D5B65"/>
    <w:pPr>
      <w:spacing w:line="240" w:lineRule="auto"/>
    </w:pPr>
    <w:rPr>
      <w:sz w:val="20"/>
      <w:szCs w:val="20"/>
    </w:rPr>
  </w:style>
  <w:style w:type="character" w:customStyle="1" w:styleId="CommentTextChar">
    <w:name w:val="Comment Text Char"/>
    <w:basedOn w:val="DefaultParagraphFont"/>
    <w:link w:val="CommentText"/>
    <w:uiPriority w:val="99"/>
    <w:semiHidden/>
    <w:rsid w:val="005D5B65"/>
    <w:rPr>
      <w:sz w:val="20"/>
      <w:szCs w:val="20"/>
    </w:rPr>
  </w:style>
  <w:style w:type="paragraph" w:styleId="CommentSubject">
    <w:name w:val="annotation subject"/>
    <w:basedOn w:val="CommentText"/>
    <w:next w:val="CommentText"/>
    <w:link w:val="CommentSubjectChar"/>
    <w:uiPriority w:val="99"/>
    <w:semiHidden/>
    <w:unhideWhenUsed/>
    <w:rsid w:val="005D5B65"/>
    <w:rPr>
      <w:b/>
      <w:bCs/>
    </w:rPr>
  </w:style>
  <w:style w:type="character" w:customStyle="1" w:styleId="CommentSubjectChar">
    <w:name w:val="Comment Subject Char"/>
    <w:basedOn w:val="CommentTextChar"/>
    <w:link w:val="CommentSubject"/>
    <w:uiPriority w:val="99"/>
    <w:semiHidden/>
    <w:rsid w:val="005D5B65"/>
    <w:rPr>
      <w:b/>
      <w:bCs/>
      <w:sz w:val="20"/>
      <w:szCs w:val="20"/>
    </w:rPr>
  </w:style>
  <w:style w:type="paragraph" w:styleId="TOC1">
    <w:name w:val="toc 1"/>
    <w:basedOn w:val="Normal"/>
    <w:next w:val="Normal"/>
    <w:autoRedefine/>
    <w:uiPriority w:val="39"/>
    <w:unhideWhenUsed/>
    <w:rsid w:val="0035351F"/>
    <w:pPr>
      <w:spacing w:after="100"/>
    </w:pPr>
  </w:style>
  <w:style w:type="paragraph" w:styleId="TOC2">
    <w:name w:val="toc 2"/>
    <w:basedOn w:val="Normal"/>
    <w:next w:val="Normal"/>
    <w:autoRedefine/>
    <w:uiPriority w:val="39"/>
    <w:unhideWhenUsed/>
    <w:rsid w:val="0035351F"/>
    <w:pPr>
      <w:spacing w:after="100"/>
      <w:ind w:left="210"/>
    </w:pPr>
  </w:style>
  <w:style w:type="character" w:styleId="Hyperlink">
    <w:name w:val="Hyperlink"/>
    <w:basedOn w:val="DefaultParagraphFont"/>
    <w:uiPriority w:val="99"/>
    <w:unhideWhenUsed/>
    <w:rsid w:val="0035351F"/>
    <w:rPr>
      <w:color w:val="9454C3" w:themeColor="hyperlink"/>
      <w:u w:val="single"/>
    </w:rPr>
  </w:style>
  <w:style w:type="paragraph" w:styleId="EndnoteText">
    <w:name w:val="endnote text"/>
    <w:basedOn w:val="Normal"/>
    <w:link w:val="EndnoteTextChar"/>
    <w:uiPriority w:val="99"/>
    <w:semiHidden/>
    <w:unhideWhenUsed/>
    <w:rsid w:val="00A068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68D5"/>
    <w:rPr>
      <w:sz w:val="20"/>
      <w:szCs w:val="20"/>
    </w:rPr>
  </w:style>
  <w:style w:type="character" w:styleId="EndnoteReference">
    <w:name w:val="endnote reference"/>
    <w:basedOn w:val="DefaultParagraphFont"/>
    <w:uiPriority w:val="99"/>
    <w:semiHidden/>
    <w:unhideWhenUsed/>
    <w:rsid w:val="00A068D5"/>
    <w:rPr>
      <w:vertAlign w:val="superscript"/>
    </w:rPr>
  </w:style>
  <w:style w:type="character" w:styleId="FollowedHyperlink">
    <w:name w:val="FollowedHyperlink"/>
    <w:basedOn w:val="DefaultParagraphFont"/>
    <w:uiPriority w:val="99"/>
    <w:semiHidden/>
    <w:unhideWhenUsed/>
    <w:rsid w:val="00A068D5"/>
    <w:rPr>
      <w:color w:val="3EBBF0" w:themeColor="followedHyperlink"/>
      <w:u w:val="single"/>
    </w:rPr>
  </w:style>
  <w:style w:type="paragraph" w:styleId="FootnoteText">
    <w:name w:val="footnote text"/>
    <w:basedOn w:val="Normal"/>
    <w:link w:val="FootnoteTextChar"/>
    <w:uiPriority w:val="99"/>
    <w:semiHidden/>
    <w:unhideWhenUsed/>
    <w:rsid w:val="00A826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2695"/>
    <w:rPr>
      <w:sz w:val="20"/>
      <w:szCs w:val="20"/>
    </w:rPr>
  </w:style>
  <w:style w:type="character" w:styleId="FootnoteReference">
    <w:name w:val="footnote reference"/>
    <w:basedOn w:val="DefaultParagraphFont"/>
    <w:uiPriority w:val="99"/>
    <w:semiHidden/>
    <w:unhideWhenUsed/>
    <w:rsid w:val="00A826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517533">
      <w:bodyDiv w:val="1"/>
      <w:marLeft w:val="0"/>
      <w:marRight w:val="0"/>
      <w:marTop w:val="0"/>
      <w:marBottom w:val="0"/>
      <w:divBdr>
        <w:top w:val="none" w:sz="0" w:space="0" w:color="auto"/>
        <w:left w:val="none" w:sz="0" w:space="0" w:color="auto"/>
        <w:bottom w:val="none" w:sz="0" w:space="0" w:color="auto"/>
        <w:right w:val="none" w:sz="0" w:space="0" w:color="auto"/>
      </w:divBdr>
      <w:divsChild>
        <w:div w:id="1482120031">
          <w:marLeft w:val="547"/>
          <w:marRight w:val="0"/>
          <w:marTop w:val="0"/>
          <w:marBottom w:val="0"/>
          <w:divBdr>
            <w:top w:val="none" w:sz="0" w:space="0" w:color="auto"/>
            <w:left w:val="none" w:sz="0" w:space="0" w:color="auto"/>
            <w:bottom w:val="none" w:sz="0" w:space="0" w:color="auto"/>
            <w:right w:val="none" w:sz="0" w:space="0" w:color="auto"/>
          </w:divBdr>
        </w:div>
        <w:div w:id="214439406">
          <w:marLeft w:val="547"/>
          <w:marRight w:val="0"/>
          <w:marTop w:val="0"/>
          <w:marBottom w:val="0"/>
          <w:divBdr>
            <w:top w:val="none" w:sz="0" w:space="0" w:color="auto"/>
            <w:left w:val="none" w:sz="0" w:space="0" w:color="auto"/>
            <w:bottom w:val="none" w:sz="0" w:space="0" w:color="auto"/>
            <w:right w:val="none" w:sz="0" w:space="0" w:color="auto"/>
          </w:divBdr>
        </w:div>
        <w:div w:id="772827512">
          <w:marLeft w:val="547"/>
          <w:marRight w:val="0"/>
          <w:marTop w:val="0"/>
          <w:marBottom w:val="0"/>
          <w:divBdr>
            <w:top w:val="none" w:sz="0" w:space="0" w:color="auto"/>
            <w:left w:val="none" w:sz="0" w:space="0" w:color="auto"/>
            <w:bottom w:val="none" w:sz="0" w:space="0" w:color="auto"/>
            <w:right w:val="none" w:sz="0" w:space="0" w:color="auto"/>
          </w:divBdr>
        </w:div>
        <w:div w:id="662244759">
          <w:marLeft w:val="547"/>
          <w:marRight w:val="0"/>
          <w:marTop w:val="0"/>
          <w:marBottom w:val="0"/>
          <w:divBdr>
            <w:top w:val="none" w:sz="0" w:space="0" w:color="auto"/>
            <w:left w:val="none" w:sz="0" w:space="0" w:color="auto"/>
            <w:bottom w:val="none" w:sz="0" w:space="0" w:color="auto"/>
            <w:right w:val="none" w:sz="0" w:space="0" w:color="auto"/>
          </w:divBdr>
        </w:div>
        <w:div w:id="41290010">
          <w:marLeft w:val="547"/>
          <w:marRight w:val="0"/>
          <w:marTop w:val="0"/>
          <w:marBottom w:val="0"/>
          <w:divBdr>
            <w:top w:val="none" w:sz="0" w:space="0" w:color="auto"/>
            <w:left w:val="none" w:sz="0" w:space="0" w:color="auto"/>
            <w:bottom w:val="none" w:sz="0" w:space="0" w:color="auto"/>
            <w:right w:val="none" w:sz="0" w:space="0" w:color="auto"/>
          </w:divBdr>
        </w:div>
        <w:div w:id="2143375842">
          <w:marLeft w:val="547"/>
          <w:marRight w:val="0"/>
          <w:marTop w:val="0"/>
          <w:marBottom w:val="0"/>
          <w:divBdr>
            <w:top w:val="none" w:sz="0" w:space="0" w:color="auto"/>
            <w:left w:val="none" w:sz="0" w:space="0" w:color="auto"/>
            <w:bottom w:val="none" w:sz="0" w:space="0" w:color="auto"/>
            <w:right w:val="none" w:sz="0" w:space="0" w:color="auto"/>
          </w:divBdr>
        </w:div>
        <w:div w:id="2047169195">
          <w:marLeft w:val="547"/>
          <w:marRight w:val="0"/>
          <w:marTop w:val="0"/>
          <w:marBottom w:val="0"/>
          <w:divBdr>
            <w:top w:val="none" w:sz="0" w:space="0" w:color="auto"/>
            <w:left w:val="none" w:sz="0" w:space="0" w:color="auto"/>
            <w:bottom w:val="none" w:sz="0" w:space="0" w:color="auto"/>
            <w:right w:val="none" w:sz="0" w:space="0" w:color="auto"/>
          </w:divBdr>
        </w:div>
        <w:div w:id="27113581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Nevada’s Long erm Services and Supports</PublishDate>
  <Abstract> NO WRONG DOOR (NWD) IS A PHILOSOPHICAL APPROACH TO SERVICES.  IT SUPPORTS STREAMLINED ACCESS TO LONG TERM SERVICES AND SUPPORT FOR OLDER ADULTS, PEOPLE WITH DISABILITIES AND THEIR CAREGIVERS.  NWD SYSTEMS ARE “DESIGNED TO SERVE AS HIGHLY VISIBLE AND TRUSTED PLACES WHERE PEOPLE OF ALL AGES, INCOMES, AND DISABILITIES GET INFORMATION AND ONE-ON-ONE PERSON-CENTERED COUNSELING ON THE FULL RANGE OF LTSS OPTIONS.”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75FF41-7F59-4636-B0A9-A2E35E5E8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1402</Words>
  <Characters>7992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Strategic Plan Updates</vt:lpstr>
    </vt:vector>
  </TitlesOfParts>
  <Company>State of Nevada</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Updates</dc:title>
  <dc:subject>Nevada’s Long Term Services and Supports</dc:subject>
  <dc:creator>Nevada’s Long Term Services and Supports</dc:creator>
  <cp:lastModifiedBy>Wendy Thornley</cp:lastModifiedBy>
  <cp:revision>2</cp:revision>
  <cp:lastPrinted>2016-12-29T18:17:00Z</cp:lastPrinted>
  <dcterms:created xsi:type="dcterms:W3CDTF">2018-08-21T20:50:00Z</dcterms:created>
  <dcterms:modified xsi:type="dcterms:W3CDTF">2018-08-21T20:50:00Z</dcterms:modified>
</cp:coreProperties>
</file>