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FB80" w14:textId="77777777" w:rsidR="00E87D8A" w:rsidRDefault="00C178C0">
      <w:pPr>
        <w:pStyle w:val="Heading1"/>
        <w:ind w:left="2200"/>
      </w:pPr>
      <w:r>
        <w:t>Nevada Task Force on Alzheimer’s Disease</w:t>
      </w:r>
    </w:p>
    <w:p w14:paraId="68672AC0" w14:textId="2EF50505" w:rsidR="00E87D8A" w:rsidRDefault="00C178C0">
      <w:pPr>
        <w:spacing w:before="184"/>
        <w:ind w:left="810"/>
        <w:jc w:val="both"/>
        <w:rPr>
          <w:b/>
          <w:sz w:val="28"/>
        </w:rPr>
      </w:pPr>
      <w:r>
        <w:rPr>
          <w:b/>
          <w:sz w:val="28"/>
        </w:rPr>
        <w:t>State Plan Recommendations Planning – prepared by Tina Dortch</w:t>
      </w:r>
      <w:r w:rsidR="00040568">
        <w:rPr>
          <w:b/>
          <w:sz w:val="28"/>
        </w:rPr>
        <w:t xml:space="preserve"> (</w:t>
      </w:r>
      <w:r w:rsidR="00C55612">
        <w:rPr>
          <w:b/>
          <w:sz w:val="28"/>
        </w:rPr>
        <w:t xml:space="preserve">version #3; </w:t>
      </w:r>
      <w:r w:rsidR="00040568">
        <w:rPr>
          <w:b/>
          <w:sz w:val="28"/>
        </w:rPr>
        <w:t>8June2020)</w:t>
      </w:r>
    </w:p>
    <w:p w14:paraId="58DFEC01" w14:textId="77777777" w:rsidR="00E87D8A" w:rsidRDefault="00E87D8A">
      <w:pPr>
        <w:pStyle w:val="BodyText"/>
        <w:rPr>
          <w:b/>
          <w:sz w:val="30"/>
        </w:rPr>
      </w:pPr>
    </w:p>
    <w:p w14:paraId="216DBD8E" w14:textId="77777777" w:rsidR="00E87D8A" w:rsidRDefault="00E87D8A">
      <w:pPr>
        <w:pStyle w:val="BodyText"/>
        <w:spacing w:before="2"/>
        <w:rPr>
          <w:b/>
          <w:sz w:val="25"/>
        </w:rPr>
      </w:pPr>
    </w:p>
    <w:p w14:paraId="0A0DA63D" w14:textId="1CAD5A39" w:rsidR="00E87D8A" w:rsidRDefault="00C178C0">
      <w:pPr>
        <w:pStyle w:val="Heading2"/>
        <w:tabs>
          <w:tab w:val="left" w:pos="2939"/>
        </w:tabs>
        <w:ind w:firstLine="0"/>
      </w:pPr>
      <w:r>
        <w:t xml:space="preserve">Recommendation #:   </w:t>
      </w:r>
      <w:r>
        <w:rPr>
          <w:spacing w:val="55"/>
        </w:rPr>
        <w:t xml:space="preserve"> </w:t>
      </w:r>
      <w:r>
        <w:t>3</w:t>
      </w:r>
    </w:p>
    <w:p w14:paraId="48AF27BC" w14:textId="00505D35" w:rsidR="00E87D8A" w:rsidRDefault="00C178C0" w:rsidP="00F352C0">
      <w:pPr>
        <w:tabs>
          <w:tab w:val="left" w:pos="3265"/>
          <w:tab w:val="left" w:pos="5605"/>
        </w:tabs>
        <w:spacing w:before="182" w:line="398" w:lineRule="auto"/>
        <w:ind w:left="100" w:right="230"/>
        <w:rPr>
          <w:b/>
          <w:sz w:val="24"/>
        </w:rPr>
      </w:pPr>
      <w:r>
        <w:rPr>
          <w:b/>
          <w:sz w:val="24"/>
        </w:rPr>
        <w:t>TFAD</w:t>
      </w:r>
      <w:r>
        <w:rPr>
          <w:b/>
          <w:spacing w:val="-3"/>
          <w:sz w:val="24"/>
        </w:rPr>
        <w:t xml:space="preserve"> </w:t>
      </w:r>
      <w:r>
        <w:rPr>
          <w:b/>
          <w:sz w:val="24"/>
        </w:rPr>
        <w:t>Member</w:t>
      </w:r>
      <w:r>
        <w:rPr>
          <w:b/>
          <w:spacing w:val="-3"/>
          <w:sz w:val="24"/>
        </w:rPr>
        <w:t xml:space="preserve"> </w:t>
      </w:r>
      <w:r>
        <w:rPr>
          <w:b/>
          <w:sz w:val="24"/>
        </w:rPr>
        <w:t>Lead:</w:t>
      </w:r>
      <w:r>
        <w:rPr>
          <w:b/>
          <w:sz w:val="24"/>
          <w:u w:val="single"/>
        </w:rPr>
        <w:t xml:space="preserve"> </w:t>
      </w:r>
      <w:r>
        <w:rPr>
          <w:b/>
          <w:sz w:val="24"/>
        </w:rPr>
        <w:t>Tina</w:t>
      </w:r>
      <w:r>
        <w:rPr>
          <w:b/>
          <w:spacing w:val="-5"/>
          <w:sz w:val="24"/>
        </w:rPr>
        <w:t xml:space="preserve"> </w:t>
      </w:r>
      <w:r>
        <w:rPr>
          <w:b/>
          <w:sz w:val="24"/>
        </w:rPr>
        <w:t>Dortch</w:t>
      </w:r>
      <w:r>
        <w:rPr>
          <w:b/>
          <w:sz w:val="24"/>
          <w:u w:val="single"/>
        </w:rPr>
        <w:t xml:space="preserve"> </w:t>
      </w:r>
      <w:r w:rsidR="00F352C0">
        <w:rPr>
          <w:b/>
          <w:sz w:val="24"/>
          <w:u w:val="single"/>
        </w:rPr>
        <w:t xml:space="preserve">  </w:t>
      </w:r>
      <w:r>
        <w:rPr>
          <w:b/>
          <w:sz w:val="24"/>
          <w:u w:val="thick"/>
        </w:rPr>
        <w:t>Current</w:t>
      </w:r>
      <w:r w:rsidR="00F352C0">
        <w:rPr>
          <w:b/>
          <w:sz w:val="24"/>
          <w:u w:val="thick"/>
        </w:rPr>
        <w:t xml:space="preserve"> </w:t>
      </w:r>
      <w:r>
        <w:rPr>
          <w:b/>
          <w:sz w:val="24"/>
          <w:u w:val="thick"/>
        </w:rPr>
        <w:t xml:space="preserve">Recommendation </w:t>
      </w:r>
      <w:r w:rsidR="00C55612">
        <w:rPr>
          <w:b/>
          <w:sz w:val="24"/>
          <w:u w:val="thick"/>
        </w:rPr>
        <w:t>with Revisions</w:t>
      </w:r>
      <w:r>
        <w:rPr>
          <w:b/>
          <w:sz w:val="24"/>
        </w:rPr>
        <w:t>:</w:t>
      </w:r>
    </w:p>
    <w:p w14:paraId="02942C45" w14:textId="77777777" w:rsidR="00E87D8A" w:rsidRDefault="00C178C0">
      <w:pPr>
        <w:spacing w:before="6"/>
        <w:ind w:left="100"/>
        <w:rPr>
          <w:b/>
          <w:sz w:val="24"/>
        </w:rPr>
      </w:pPr>
      <w:r>
        <w:rPr>
          <w:b/>
          <w:sz w:val="24"/>
        </w:rPr>
        <w:t>Cultural Competency (2013)</w:t>
      </w:r>
    </w:p>
    <w:p w14:paraId="36490311" w14:textId="53ED7F0D" w:rsidR="008E0FBD" w:rsidRPr="00040568" w:rsidRDefault="008E0FBD" w:rsidP="00E6457D">
      <w:pPr>
        <w:spacing w:before="179" w:line="259" w:lineRule="auto"/>
        <w:ind w:left="100" w:right="242"/>
        <w:jc w:val="both"/>
        <w:rPr>
          <w:sz w:val="24"/>
        </w:rPr>
      </w:pPr>
      <w:r w:rsidRPr="00040568">
        <w:rPr>
          <w:sz w:val="24"/>
        </w:rPr>
        <w:t xml:space="preserve">To help ensure successful processes and outcomes, advocates would benefit from engaging in sensitivity training, as well as proactive efforts to gain input from affected communities. Specific activities might include, without limitation, implicit bias </w:t>
      </w:r>
      <w:proofErr w:type="gramStart"/>
      <w:r w:rsidRPr="00040568">
        <w:rPr>
          <w:sz w:val="24"/>
        </w:rPr>
        <w:t>testing</w:t>
      </w:r>
      <w:proofErr w:type="gramEnd"/>
      <w:r w:rsidRPr="00040568">
        <w:rPr>
          <w:sz w:val="24"/>
        </w:rPr>
        <w:t xml:space="preserve"> and focused listening sessions.</w:t>
      </w:r>
    </w:p>
    <w:p w14:paraId="7BB89B1B" w14:textId="77777777" w:rsidR="008E0FBD" w:rsidRDefault="008E0FBD" w:rsidP="00E6457D">
      <w:pPr>
        <w:spacing w:before="179" w:line="259" w:lineRule="auto"/>
        <w:ind w:left="100" w:right="242"/>
        <w:jc w:val="both"/>
        <w:rPr>
          <w:sz w:val="24"/>
        </w:rPr>
      </w:pPr>
    </w:p>
    <w:p w14:paraId="76EE4318" w14:textId="77777777" w:rsidR="00E87D8A" w:rsidRDefault="00E87D8A">
      <w:pPr>
        <w:pStyle w:val="BodyText"/>
        <w:spacing w:before="7"/>
        <w:rPr>
          <w:i/>
          <w:sz w:val="27"/>
        </w:rPr>
      </w:pPr>
    </w:p>
    <w:p w14:paraId="2D90EE9C" w14:textId="77777777" w:rsidR="00E87D8A" w:rsidRDefault="00C178C0">
      <w:pPr>
        <w:pStyle w:val="BodyText"/>
        <w:ind w:left="100"/>
      </w:pPr>
      <w:r>
        <w:rPr>
          <w:b/>
          <w:u w:val="thick"/>
        </w:rPr>
        <w:t>Determination</w:t>
      </w:r>
      <w:r>
        <w:rPr>
          <w:b/>
        </w:rPr>
        <w:t xml:space="preserve">: </w:t>
      </w:r>
      <w:r>
        <w:t>Do you propose that for the 2021 State Plan this recommendation be:</w:t>
      </w:r>
    </w:p>
    <w:p w14:paraId="2C1EB4B5" w14:textId="77777777" w:rsidR="00E87D8A" w:rsidRPr="00C178C0" w:rsidRDefault="00C178C0">
      <w:pPr>
        <w:pStyle w:val="ListParagraph"/>
        <w:numPr>
          <w:ilvl w:val="0"/>
          <w:numId w:val="3"/>
        </w:numPr>
        <w:tabs>
          <w:tab w:val="left" w:pos="820"/>
        </w:tabs>
        <w:spacing w:before="182"/>
        <w:rPr>
          <w:strike/>
          <w:sz w:val="24"/>
        </w:rPr>
      </w:pPr>
      <w:r w:rsidRPr="00C178C0">
        <w:rPr>
          <w:strike/>
          <w:sz w:val="24"/>
        </w:rPr>
        <w:t>Retained as</w:t>
      </w:r>
      <w:r w:rsidRPr="00C178C0">
        <w:rPr>
          <w:strike/>
          <w:spacing w:val="-5"/>
          <w:sz w:val="24"/>
        </w:rPr>
        <w:t xml:space="preserve"> </w:t>
      </w:r>
      <w:r w:rsidRPr="00C178C0">
        <w:rPr>
          <w:strike/>
          <w:sz w:val="24"/>
        </w:rPr>
        <w:t>is</w:t>
      </w:r>
    </w:p>
    <w:p w14:paraId="31075C05" w14:textId="77777777" w:rsidR="00E87D8A" w:rsidRPr="00C178C0" w:rsidRDefault="00C178C0">
      <w:pPr>
        <w:pStyle w:val="ListParagraph"/>
        <w:numPr>
          <w:ilvl w:val="0"/>
          <w:numId w:val="3"/>
        </w:numPr>
        <w:tabs>
          <w:tab w:val="left" w:pos="820"/>
        </w:tabs>
        <w:spacing w:before="21"/>
        <w:rPr>
          <w:strike/>
          <w:sz w:val="24"/>
        </w:rPr>
      </w:pPr>
      <w:r w:rsidRPr="00C178C0">
        <w:rPr>
          <w:strike/>
          <w:sz w:val="24"/>
        </w:rPr>
        <w:t>Retired to the Appendix (it has been accomplished or is no longer</w:t>
      </w:r>
      <w:r w:rsidRPr="00C178C0">
        <w:rPr>
          <w:strike/>
          <w:spacing w:val="-14"/>
          <w:sz w:val="24"/>
        </w:rPr>
        <w:t xml:space="preserve"> </w:t>
      </w:r>
      <w:r w:rsidRPr="00C178C0">
        <w:rPr>
          <w:strike/>
          <w:sz w:val="24"/>
        </w:rPr>
        <w:t>relevant)</w:t>
      </w:r>
    </w:p>
    <w:p w14:paraId="0262049C" w14:textId="77777777" w:rsidR="00E87D8A" w:rsidRPr="00C178C0" w:rsidRDefault="00C178C0">
      <w:pPr>
        <w:pStyle w:val="ListParagraph"/>
        <w:numPr>
          <w:ilvl w:val="0"/>
          <w:numId w:val="3"/>
        </w:numPr>
        <w:tabs>
          <w:tab w:val="left" w:pos="820"/>
        </w:tabs>
        <w:spacing w:before="21" w:line="259" w:lineRule="auto"/>
        <w:ind w:right="479"/>
        <w:rPr>
          <w:sz w:val="24"/>
        </w:rPr>
      </w:pPr>
      <w:r w:rsidRPr="00C178C0">
        <w:rPr>
          <w:sz w:val="24"/>
          <w:shd w:val="clear" w:color="auto" w:fill="FFFF00"/>
        </w:rPr>
        <w:t>Revised / Updated – expand description of patient base and efforts/means to distribute culturally sensitive</w:t>
      </w:r>
      <w:r w:rsidRPr="00C178C0">
        <w:rPr>
          <w:spacing w:val="-7"/>
          <w:sz w:val="24"/>
          <w:shd w:val="clear" w:color="auto" w:fill="FFFF00"/>
        </w:rPr>
        <w:t xml:space="preserve"> </w:t>
      </w:r>
      <w:r w:rsidRPr="00C178C0">
        <w:rPr>
          <w:sz w:val="24"/>
          <w:shd w:val="clear" w:color="auto" w:fill="FFFF00"/>
        </w:rPr>
        <w:t>care</w:t>
      </w:r>
    </w:p>
    <w:p w14:paraId="05579184" w14:textId="77777777" w:rsidR="00E87D8A" w:rsidRDefault="00E87D8A">
      <w:pPr>
        <w:pStyle w:val="BodyText"/>
        <w:rPr>
          <w:sz w:val="26"/>
        </w:rPr>
      </w:pPr>
    </w:p>
    <w:p w14:paraId="0B763B51" w14:textId="77777777" w:rsidR="00E87D8A" w:rsidRDefault="00C178C0">
      <w:pPr>
        <w:pStyle w:val="BodyText"/>
        <w:spacing w:before="159" w:line="259" w:lineRule="auto"/>
        <w:ind w:left="100" w:right="695"/>
      </w:pPr>
      <w:r>
        <w:rPr>
          <w:b/>
          <w:u w:val="thick"/>
        </w:rPr>
        <w:t>Justification</w:t>
      </w:r>
      <w:r>
        <w:rPr>
          <w:b/>
        </w:rPr>
        <w:t xml:space="preserve">: </w:t>
      </w:r>
      <w:r>
        <w:t>If you propose revising this recommendation, what is your rationale for your suggested changes:</w:t>
      </w:r>
    </w:p>
    <w:p w14:paraId="7247DA00" w14:textId="77777777" w:rsidR="00E87D8A" w:rsidRDefault="00E87D8A">
      <w:pPr>
        <w:pStyle w:val="BodyText"/>
        <w:spacing w:before="9"/>
        <w:rPr>
          <w:sz w:val="27"/>
        </w:rPr>
      </w:pPr>
    </w:p>
    <w:p w14:paraId="4983180D" w14:textId="6C8FF8A4" w:rsidR="00E87D8A" w:rsidRDefault="00C178C0" w:rsidP="00E6457D">
      <w:pPr>
        <w:pStyle w:val="BodyText"/>
        <w:ind w:left="100"/>
        <w:jc w:val="both"/>
      </w:pPr>
      <w:r>
        <w:t>Person-centered care</w:t>
      </w:r>
      <w:r w:rsidR="00FA78F1">
        <w:t xml:space="preserve"> involves </w:t>
      </w:r>
      <w:r w:rsidR="00F54F0D">
        <w:t>customized</w:t>
      </w:r>
      <w:r w:rsidR="004D4736">
        <w:t xml:space="preserve"> outreach </w:t>
      </w:r>
      <w:r w:rsidR="00F54F0D">
        <w:t xml:space="preserve">approaches </w:t>
      </w:r>
      <w:r w:rsidR="00FA78F1">
        <w:t xml:space="preserve">to address a multicultural population (i.e. reflecting differences in </w:t>
      </w:r>
      <w:r w:rsidR="00F54F0D">
        <w:t>ability, generati</w:t>
      </w:r>
      <w:r w:rsidR="00FA78F1">
        <w:t>on</w:t>
      </w:r>
      <w:r w:rsidR="004D4736">
        <w:t>,</w:t>
      </w:r>
      <w:r w:rsidR="00F54F0D">
        <w:t xml:space="preserve"> ethnic</w:t>
      </w:r>
      <w:r w:rsidR="00FA78F1">
        <w:t>ity/</w:t>
      </w:r>
      <w:proofErr w:type="gramStart"/>
      <w:r w:rsidR="00FA78F1">
        <w:t>race</w:t>
      </w:r>
      <w:proofErr w:type="gramEnd"/>
      <w:r w:rsidR="00F54F0D">
        <w:t xml:space="preserve"> </w:t>
      </w:r>
      <w:r w:rsidR="004D4736">
        <w:t xml:space="preserve">and </w:t>
      </w:r>
      <w:r w:rsidR="00FA78F1">
        <w:t>s</w:t>
      </w:r>
      <w:r w:rsidR="00F54F0D">
        <w:t xml:space="preserve">exual </w:t>
      </w:r>
      <w:r w:rsidR="00FA78F1">
        <w:t>o</w:t>
      </w:r>
      <w:r w:rsidR="00F54F0D">
        <w:t>rientation</w:t>
      </w:r>
      <w:r w:rsidR="00FA78F1">
        <w:t>/g</w:t>
      </w:r>
      <w:r w:rsidR="00F54F0D">
        <w:t xml:space="preserve">ender </w:t>
      </w:r>
      <w:r w:rsidR="00FA78F1">
        <w:t>i</w:t>
      </w:r>
      <w:r w:rsidR="00F54F0D">
        <w:t>dentit</w:t>
      </w:r>
      <w:r w:rsidR="00FA78F1">
        <w:t>y).</w:t>
      </w:r>
      <w:r w:rsidR="00F54F0D">
        <w:t xml:space="preserve"> </w:t>
      </w:r>
      <w:r w:rsidR="00FA78F1">
        <w:t xml:space="preserve"> </w:t>
      </w:r>
      <w:r w:rsidR="004D4736">
        <w:t xml:space="preserve">Adopting this approach </w:t>
      </w:r>
      <w:r>
        <w:t xml:space="preserve">has been shown to </w:t>
      </w:r>
      <w:r w:rsidR="00F54F0D">
        <w:t xml:space="preserve">increase a person’s receptiveness </w:t>
      </w:r>
      <w:r w:rsidR="00F352C0">
        <w:t xml:space="preserve">to outreach efforts, </w:t>
      </w:r>
      <w:r>
        <w:t xml:space="preserve">improve </w:t>
      </w:r>
      <w:r w:rsidR="00F54F0D">
        <w:t xml:space="preserve">the quality of their care and </w:t>
      </w:r>
      <w:r w:rsidR="00F352C0">
        <w:t xml:space="preserve">minimize </w:t>
      </w:r>
      <w:r w:rsidR="004D4736">
        <w:t xml:space="preserve">their experienced </w:t>
      </w:r>
      <w:r>
        <w:t>health</w:t>
      </w:r>
      <w:r w:rsidR="00F352C0">
        <w:t xml:space="preserve"> disparities</w:t>
      </w:r>
      <w:r w:rsidR="004D4736">
        <w:t>.</w:t>
      </w:r>
    </w:p>
    <w:p w14:paraId="453E93D9" w14:textId="77777777" w:rsidR="00E87D8A" w:rsidRDefault="00E87D8A">
      <w:pPr>
        <w:pStyle w:val="BodyText"/>
        <w:rPr>
          <w:sz w:val="26"/>
        </w:rPr>
      </w:pPr>
    </w:p>
    <w:p w14:paraId="2B763BC7" w14:textId="0C5E9406" w:rsidR="00E87D8A" w:rsidRDefault="00C178C0" w:rsidP="00C55612">
      <w:pPr>
        <w:pStyle w:val="BodyText"/>
        <w:spacing w:before="199" w:line="259" w:lineRule="auto"/>
        <w:ind w:left="100" w:right="-40"/>
      </w:pPr>
      <w:r>
        <w:rPr>
          <w:b/>
          <w:u w:val="thick"/>
        </w:rPr>
        <w:t>Suggested Revisions</w:t>
      </w:r>
      <w:r>
        <w:rPr>
          <w:b/>
        </w:rPr>
        <w:t xml:space="preserve">: </w:t>
      </w:r>
      <w:r>
        <w:t>Please provide the text for your suggestions on how to revise the recommendation (and be sure to include each of the following require</w:t>
      </w:r>
      <w:r w:rsidR="00C55612">
        <w:t xml:space="preserve"> </w:t>
      </w:r>
      <w:r>
        <w:t>elements):</w:t>
      </w:r>
    </w:p>
    <w:p w14:paraId="71E01788" w14:textId="41EBD2A2" w:rsidR="00E87D8A" w:rsidRDefault="00C178C0">
      <w:pPr>
        <w:pStyle w:val="Heading2"/>
        <w:numPr>
          <w:ilvl w:val="0"/>
          <w:numId w:val="2"/>
        </w:numPr>
        <w:tabs>
          <w:tab w:val="left" w:pos="819"/>
          <w:tab w:val="left" w:pos="820"/>
        </w:tabs>
        <w:spacing w:before="162"/>
      </w:pPr>
      <w:r>
        <w:t>Recommendation</w:t>
      </w:r>
      <w:r w:rsidR="000F0A06">
        <w:t>s</w:t>
      </w:r>
      <w:r>
        <w:t>:</w:t>
      </w:r>
    </w:p>
    <w:p w14:paraId="3CF3BF3B" w14:textId="77777777" w:rsidR="00E87D8A" w:rsidRDefault="00E87D8A">
      <w:pPr>
        <w:pStyle w:val="BodyText"/>
        <w:spacing w:before="4"/>
        <w:rPr>
          <w:b/>
          <w:sz w:val="27"/>
        </w:rPr>
      </w:pPr>
    </w:p>
    <w:p w14:paraId="0C4C6395" w14:textId="3A11BC7D" w:rsidR="00A73FC0" w:rsidRDefault="00A73FC0" w:rsidP="000F0A06">
      <w:pPr>
        <w:pStyle w:val="BodyText"/>
        <w:spacing w:before="90" w:line="259" w:lineRule="auto"/>
        <w:ind w:left="480" w:right="115"/>
        <w:jc w:val="both"/>
      </w:pPr>
      <w:r>
        <w:t xml:space="preserve">Promote Implicit Bias testing.   Encourage personnel involved in public-facing engagements with </w:t>
      </w:r>
      <w:r w:rsidR="00B25B5F">
        <w:t xml:space="preserve">the </w:t>
      </w:r>
      <w:r>
        <w:t>Alzheimer’s community to take Implicit Bias assessments</w:t>
      </w:r>
      <w:r w:rsidR="00B25B5F">
        <w:t>.</w:t>
      </w:r>
    </w:p>
    <w:p w14:paraId="5FEE477C" w14:textId="77777777" w:rsidR="00A73FC0" w:rsidRDefault="00A73FC0" w:rsidP="000F0A06">
      <w:pPr>
        <w:pStyle w:val="BodyText"/>
        <w:spacing w:before="90" w:line="259" w:lineRule="auto"/>
        <w:ind w:left="480" w:right="115"/>
        <w:jc w:val="both"/>
      </w:pPr>
    </w:p>
    <w:p w14:paraId="6DBCF1AE" w14:textId="6DA7A839" w:rsidR="000F0A06" w:rsidRDefault="000F0A06" w:rsidP="000F0A06">
      <w:pPr>
        <w:pStyle w:val="BodyText"/>
        <w:spacing w:before="90" w:line="259" w:lineRule="auto"/>
        <w:ind w:left="480" w:right="115"/>
        <w:jc w:val="both"/>
      </w:pPr>
      <w:r>
        <w:t>Promote listening sessions.  Before developing campaigns, entities conducting outreach should engage Alzheimer’s community</w:t>
      </w:r>
      <w:r w:rsidRPr="009329AA">
        <w:rPr>
          <w:strike/>
        </w:rPr>
        <w:t xml:space="preserve"> </w:t>
      </w:r>
      <w:r>
        <w:t>to gauge impression</w:t>
      </w:r>
      <w:r w:rsidR="00E2055E">
        <w:t>s</w:t>
      </w:r>
      <w:r>
        <w:t xml:space="preserve"> o</w:t>
      </w:r>
      <w:r w:rsidR="00E2055E">
        <w:t>n</w:t>
      </w:r>
      <w:r>
        <w:t xml:space="preserve"> </w:t>
      </w:r>
      <w:r w:rsidR="00E2055E">
        <w:t>health</w:t>
      </w:r>
      <w:r>
        <w:t xml:space="preserve">care experienced by </w:t>
      </w:r>
      <w:r w:rsidR="005544DD">
        <w:t xml:space="preserve">its </w:t>
      </w:r>
      <w:r>
        <w:t>culturally diverse and marginalized members</w:t>
      </w:r>
      <w:r w:rsidR="00436E70">
        <w:t>.</w:t>
      </w:r>
    </w:p>
    <w:p w14:paraId="3E0C7A85" w14:textId="77777777" w:rsidR="000F0A06" w:rsidRDefault="000F0A06" w:rsidP="00436E70">
      <w:pPr>
        <w:pStyle w:val="BodyText"/>
        <w:spacing w:before="1" w:line="259" w:lineRule="auto"/>
        <w:ind w:right="114"/>
        <w:jc w:val="both"/>
      </w:pPr>
    </w:p>
    <w:p w14:paraId="6DFC19F7" w14:textId="172E6DE2" w:rsidR="00E87D8A" w:rsidRPr="005544DD" w:rsidRDefault="00C178C0" w:rsidP="000F0A06">
      <w:pPr>
        <w:pStyle w:val="BodyText"/>
        <w:spacing w:before="1" w:line="259" w:lineRule="auto"/>
        <w:ind w:left="480" w:right="114"/>
        <w:jc w:val="both"/>
        <w:rPr>
          <w:strike/>
        </w:rPr>
      </w:pPr>
      <w:r>
        <w:lastRenderedPageBreak/>
        <w:t>Promo</w:t>
      </w:r>
      <w:r w:rsidR="00B25B5F">
        <w:t>te</w:t>
      </w:r>
      <w:r w:rsidR="00163AA7">
        <w:t xml:space="preserve"> </w:t>
      </w:r>
      <w:r w:rsidR="00E2055E">
        <w:t xml:space="preserve">development and use of </w:t>
      </w:r>
      <w:r>
        <w:t>cultural</w:t>
      </w:r>
      <w:r w:rsidR="00E2055E">
        <w:rPr>
          <w:spacing w:val="-4"/>
        </w:rPr>
        <w:t>ly competent</w:t>
      </w:r>
      <w:r>
        <w:rPr>
          <w:spacing w:val="-5"/>
        </w:rPr>
        <w:t xml:space="preserve"> </w:t>
      </w:r>
      <w:r w:rsidR="00FC2A2D">
        <w:rPr>
          <w:spacing w:val="-5"/>
        </w:rPr>
        <w:t>T</w:t>
      </w:r>
      <w:r w:rsidR="00163AA7">
        <w:rPr>
          <w:spacing w:val="-5"/>
        </w:rPr>
        <w:t xml:space="preserve">oolkits </w:t>
      </w:r>
      <w:r w:rsidR="00E2055E">
        <w:rPr>
          <w:spacing w:val="-5"/>
        </w:rPr>
        <w:t xml:space="preserve">as a resource </w:t>
      </w:r>
      <w:r w:rsidR="00163AA7">
        <w:rPr>
          <w:spacing w:val="-5"/>
        </w:rPr>
        <w:t>t</w:t>
      </w:r>
      <w:r w:rsidR="00E2055E">
        <w:rPr>
          <w:spacing w:val="-5"/>
        </w:rPr>
        <w:t>o</w:t>
      </w:r>
      <w:r w:rsidR="00163AA7">
        <w:rPr>
          <w:spacing w:val="-5"/>
        </w:rPr>
        <w:t xml:space="preserve"> suppor</w:t>
      </w:r>
      <w:r w:rsidR="00E2055E">
        <w:rPr>
          <w:spacing w:val="-5"/>
        </w:rPr>
        <w:t>t</w:t>
      </w:r>
      <w:r w:rsidR="00163AA7">
        <w:rPr>
          <w:spacing w:val="-5"/>
        </w:rPr>
        <w:t xml:space="preserve"> entities providing </w:t>
      </w:r>
      <w:r w:rsidR="000F0A06">
        <w:t xml:space="preserve">awareness and </w:t>
      </w:r>
      <w:r w:rsidR="00163AA7">
        <w:rPr>
          <w:spacing w:val="-5"/>
        </w:rPr>
        <w:t>outreach</w:t>
      </w:r>
      <w:r w:rsidR="000F0A06">
        <w:rPr>
          <w:spacing w:val="-5"/>
        </w:rPr>
        <w:t xml:space="preserve"> campaigns</w:t>
      </w:r>
      <w:r w:rsidR="00163AA7">
        <w:rPr>
          <w:spacing w:val="-5"/>
        </w:rPr>
        <w:t xml:space="preserve"> </w:t>
      </w:r>
      <w:r w:rsidR="00FC2A2D">
        <w:t>for</w:t>
      </w:r>
      <w:r w:rsidR="00163AA7">
        <w:t xml:space="preserve"> </w:t>
      </w:r>
      <w:r>
        <w:t xml:space="preserve">the Alzheimer’s community. </w:t>
      </w:r>
    </w:p>
    <w:p w14:paraId="06D995AE" w14:textId="77777777" w:rsidR="00E87D8A" w:rsidRDefault="00E87D8A">
      <w:pPr>
        <w:pStyle w:val="BodyText"/>
        <w:rPr>
          <w:sz w:val="20"/>
        </w:rPr>
      </w:pPr>
    </w:p>
    <w:p w14:paraId="4A8CE143" w14:textId="19AAB197" w:rsidR="00C178C0" w:rsidRDefault="00C178C0">
      <w:pPr>
        <w:pStyle w:val="BodyText"/>
        <w:spacing w:before="3"/>
        <w:rPr>
          <w:sz w:val="26"/>
        </w:rPr>
      </w:pPr>
    </w:p>
    <w:p w14:paraId="446BB70F" w14:textId="77777777" w:rsidR="00C178C0" w:rsidRDefault="00C178C0">
      <w:pPr>
        <w:pStyle w:val="BodyText"/>
        <w:spacing w:before="3"/>
        <w:rPr>
          <w:sz w:val="26"/>
        </w:rPr>
      </w:pPr>
    </w:p>
    <w:p w14:paraId="24FEEDC3" w14:textId="77777777" w:rsidR="00E87D8A" w:rsidRDefault="00C178C0">
      <w:pPr>
        <w:pStyle w:val="Heading2"/>
        <w:numPr>
          <w:ilvl w:val="0"/>
          <w:numId w:val="1"/>
        </w:numPr>
        <w:tabs>
          <w:tab w:val="left" w:pos="479"/>
          <w:tab w:val="left" w:pos="480"/>
        </w:tabs>
      </w:pPr>
      <w:r>
        <w:t>Indicators:</w:t>
      </w:r>
    </w:p>
    <w:p w14:paraId="62F4247C" w14:textId="79D136A2" w:rsidR="00E87D8A" w:rsidRDefault="00C178C0">
      <w:pPr>
        <w:pStyle w:val="BodyText"/>
        <w:spacing w:before="18"/>
        <w:ind w:left="479"/>
        <w:jc w:val="both"/>
      </w:pPr>
      <w:r>
        <w:t xml:space="preserve">Monitor number of </w:t>
      </w:r>
      <w:r w:rsidR="00A17248">
        <w:t>created</w:t>
      </w:r>
      <w:r w:rsidR="00FC2A2D">
        <w:t xml:space="preserve">, </w:t>
      </w:r>
      <w:proofErr w:type="gramStart"/>
      <w:r w:rsidR="00A17248">
        <w:t>adopt</w:t>
      </w:r>
      <w:r>
        <w:t>ed</w:t>
      </w:r>
      <w:proofErr w:type="gramEnd"/>
      <w:r w:rsidR="00D46EF0">
        <w:t xml:space="preserve"> and disseminated</w:t>
      </w:r>
      <w:r>
        <w:t xml:space="preserve"> culturally sensitive</w:t>
      </w:r>
      <w:r w:rsidR="00A17248">
        <w:t xml:space="preserve"> Toolkits</w:t>
      </w:r>
    </w:p>
    <w:p w14:paraId="4B28904C" w14:textId="77777777" w:rsidR="00E87D8A" w:rsidRDefault="00E87D8A">
      <w:pPr>
        <w:pStyle w:val="BodyText"/>
        <w:spacing w:before="8"/>
        <w:rPr>
          <w:sz w:val="27"/>
        </w:rPr>
      </w:pPr>
    </w:p>
    <w:p w14:paraId="6E3498FC" w14:textId="01BE6A7C" w:rsidR="00E87D8A" w:rsidRDefault="00C178C0">
      <w:pPr>
        <w:pStyle w:val="BodyText"/>
        <w:spacing w:line="259" w:lineRule="auto"/>
        <w:ind w:left="479" w:right="242"/>
      </w:pPr>
      <w:r>
        <w:t>Monitor number of service providers</w:t>
      </w:r>
      <w:r w:rsidR="00A73FC0">
        <w:t xml:space="preserve"> that repor</w:t>
      </w:r>
      <w:r w:rsidR="009329AA">
        <w:t xml:space="preserve">t having </w:t>
      </w:r>
      <w:r w:rsidR="00A17248">
        <w:t>participated</w:t>
      </w:r>
      <w:r>
        <w:t xml:space="preserve"> </w:t>
      </w:r>
      <w:r w:rsidR="00A17248">
        <w:t>in</w:t>
      </w:r>
      <w:r>
        <w:t xml:space="preserve"> cultural sensitivity training</w:t>
      </w:r>
    </w:p>
    <w:p w14:paraId="72DDF288" w14:textId="77777777" w:rsidR="00E87D8A" w:rsidRDefault="00E87D8A">
      <w:pPr>
        <w:pStyle w:val="BodyText"/>
        <w:rPr>
          <w:sz w:val="26"/>
        </w:rPr>
      </w:pPr>
    </w:p>
    <w:p w14:paraId="47AE3654" w14:textId="77777777" w:rsidR="00E87D8A" w:rsidRDefault="00C178C0">
      <w:pPr>
        <w:pStyle w:val="Heading2"/>
        <w:numPr>
          <w:ilvl w:val="0"/>
          <w:numId w:val="1"/>
        </w:numPr>
        <w:tabs>
          <w:tab w:val="left" w:pos="479"/>
          <w:tab w:val="left" w:pos="480"/>
        </w:tabs>
      </w:pPr>
      <w:r>
        <w:t>Potential</w:t>
      </w:r>
      <w:r>
        <w:rPr>
          <w:spacing w:val="-6"/>
        </w:rPr>
        <w:t xml:space="preserve"> </w:t>
      </w:r>
      <w:r>
        <w:t>Funding:</w:t>
      </w:r>
    </w:p>
    <w:p w14:paraId="01671627" w14:textId="77777777" w:rsidR="00E87D8A" w:rsidRDefault="00E87D8A">
      <w:pPr>
        <w:pStyle w:val="BodyText"/>
        <w:spacing w:before="7"/>
        <w:rPr>
          <w:b/>
          <w:sz w:val="27"/>
        </w:rPr>
      </w:pPr>
    </w:p>
    <w:p w14:paraId="6AC97D47" w14:textId="4A1EA5CF" w:rsidR="00E87D8A" w:rsidRDefault="00C178C0">
      <w:pPr>
        <w:pStyle w:val="BodyText"/>
        <w:spacing w:line="518" w:lineRule="auto"/>
        <w:ind w:left="479" w:right="4615"/>
      </w:pPr>
      <w:r>
        <w:t>National Resource Center on LGBT Aging US DHHS Office of Minority Health</w:t>
      </w:r>
    </w:p>
    <w:p w14:paraId="14CBC121" w14:textId="2C580B8A" w:rsidR="00566415" w:rsidRDefault="00566415" w:rsidP="00566415">
      <w:pPr>
        <w:pStyle w:val="BodyText"/>
        <w:spacing w:line="518" w:lineRule="auto"/>
        <w:ind w:left="479" w:right="2840"/>
      </w:pPr>
      <w:r>
        <w:t>Nevada DHHS – Aging and Disability Services Division</w:t>
      </w:r>
    </w:p>
    <w:p w14:paraId="06A9317D" w14:textId="7C622A4A" w:rsidR="008D2EFB" w:rsidRDefault="008D2EFB">
      <w:pPr>
        <w:pStyle w:val="BodyText"/>
        <w:spacing w:line="518" w:lineRule="auto"/>
        <w:ind w:left="479" w:right="4615"/>
      </w:pPr>
      <w:r>
        <w:t>philanthropic sector</w:t>
      </w:r>
    </w:p>
    <w:sectPr w:rsidR="008D2EFB" w:rsidSect="00C178C0">
      <w:pgSz w:w="12240" w:h="15840" w:code="1"/>
      <w:pgMar w:top="1498" w:right="1325" w:bottom="360" w:left="1685"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105A2" w14:textId="77777777" w:rsidR="0011472E" w:rsidRDefault="0011472E" w:rsidP="00C178C0">
      <w:r>
        <w:separator/>
      </w:r>
    </w:p>
  </w:endnote>
  <w:endnote w:type="continuationSeparator" w:id="0">
    <w:p w14:paraId="70FBF3A4" w14:textId="77777777" w:rsidR="0011472E" w:rsidRDefault="0011472E" w:rsidP="00C1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941B2" w14:textId="77777777" w:rsidR="0011472E" w:rsidRDefault="0011472E" w:rsidP="00C178C0">
      <w:r>
        <w:separator/>
      </w:r>
    </w:p>
  </w:footnote>
  <w:footnote w:type="continuationSeparator" w:id="0">
    <w:p w14:paraId="05AFA8B8" w14:textId="77777777" w:rsidR="0011472E" w:rsidRDefault="0011472E" w:rsidP="00C1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87D92"/>
    <w:multiLevelType w:val="hybridMultilevel"/>
    <w:tmpl w:val="4E8A56BA"/>
    <w:lvl w:ilvl="0" w:tplc="9E406B5E">
      <w:numFmt w:val="bullet"/>
      <w:lvlText w:val=""/>
      <w:lvlJc w:val="left"/>
      <w:pPr>
        <w:ind w:left="480" w:hanging="360"/>
      </w:pPr>
      <w:rPr>
        <w:rFonts w:ascii="Symbol" w:eastAsia="Symbol" w:hAnsi="Symbol" w:cs="Symbol" w:hint="default"/>
        <w:w w:val="100"/>
        <w:sz w:val="24"/>
        <w:szCs w:val="24"/>
      </w:rPr>
    </w:lvl>
    <w:lvl w:ilvl="1" w:tplc="81AAB5B4">
      <w:numFmt w:val="bullet"/>
      <w:lvlText w:val="•"/>
      <w:lvlJc w:val="left"/>
      <w:pPr>
        <w:ind w:left="1356" w:hanging="360"/>
      </w:pPr>
      <w:rPr>
        <w:rFonts w:hint="default"/>
      </w:rPr>
    </w:lvl>
    <w:lvl w:ilvl="2" w:tplc="56E4DCBE">
      <w:numFmt w:val="bullet"/>
      <w:lvlText w:val="•"/>
      <w:lvlJc w:val="left"/>
      <w:pPr>
        <w:ind w:left="2232" w:hanging="360"/>
      </w:pPr>
      <w:rPr>
        <w:rFonts w:hint="default"/>
      </w:rPr>
    </w:lvl>
    <w:lvl w:ilvl="3" w:tplc="F93AB600">
      <w:numFmt w:val="bullet"/>
      <w:lvlText w:val="•"/>
      <w:lvlJc w:val="left"/>
      <w:pPr>
        <w:ind w:left="3108" w:hanging="360"/>
      </w:pPr>
      <w:rPr>
        <w:rFonts w:hint="default"/>
      </w:rPr>
    </w:lvl>
    <w:lvl w:ilvl="4" w:tplc="BBEE3202">
      <w:numFmt w:val="bullet"/>
      <w:lvlText w:val="•"/>
      <w:lvlJc w:val="left"/>
      <w:pPr>
        <w:ind w:left="3984" w:hanging="360"/>
      </w:pPr>
      <w:rPr>
        <w:rFonts w:hint="default"/>
      </w:rPr>
    </w:lvl>
    <w:lvl w:ilvl="5" w:tplc="F370AFD6">
      <w:numFmt w:val="bullet"/>
      <w:lvlText w:val="•"/>
      <w:lvlJc w:val="left"/>
      <w:pPr>
        <w:ind w:left="4860" w:hanging="360"/>
      </w:pPr>
      <w:rPr>
        <w:rFonts w:hint="default"/>
      </w:rPr>
    </w:lvl>
    <w:lvl w:ilvl="6" w:tplc="48AA199A">
      <w:numFmt w:val="bullet"/>
      <w:lvlText w:val="•"/>
      <w:lvlJc w:val="left"/>
      <w:pPr>
        <w:ind w:left="5736" w:hanging="360"/>
      </w:pPr>
      <w:rPr>
        <w:rFonts w:hint="default"/>
      </w:rPr>
    </w:lvl>
    <w:lvl w:ilvl="7" w:tplc="776CE85C">
      <w:numFmt w:val="bullet"/>
      <w:lvlText w:val="•"/>
      <w:lvlJc w:val="left"/>
      <w:pPr>
        <w:ind w:left="6612" w:hanging="360"/>
      </w:pPr>
      <w:rPr>
        <w:rFonts w:hint="default"/>
      </w:rPr>
    </w:lvl>
    <w:lvl w:ilvl="8" w:tplc="9EC22760">
      <w:numFmt w:val="bullet"/>
      <w:lvlText w:val="•"/>
      <w:lvlJc w:val="left"/>
      <w:pPr>
        <w:ind w:left="7488" w:hanging="360"/>
      </w:pPr>
      <w:rPr>
        <w:rFonts w:hint="default"/>
      </w:rPr>
    </w:lvl>
  </w:abstractNum>
  <w:abstractNum w:abstractNumId="1" w15:restartNumberingAfterBreak="0">
    <w:nsid w:val="728F1A6C"/>
    <w:multiLevelType w:val="hybridMultilevel"/>
    <w:tmpl w:val="8EFA720C"/>
    <w:lvl w:ilvl="0" w:tplc="C48A55D0">
      <w:numFmt w:val="bullet"/>
      <w:lvlText w:val=""/>
      <w:lvlJc w:val="left"/>
      <w:pPr>
        <w:ind w:left="820" w:hanging="360"/>
      </w:pPr>
      <w:rPr>
        <w:rFonts w:ascii="Symbol" w:eastAsia="Symbol" w:hAnsi="Symbol" w:cs="Symbol" w:hint="default"/>
        <w:w w:val="100"/>
        <w:sz w:val="24"/>
        <w:szCs w:val="24"/>
      </w:rPr>
    </w:lvl>
    <w:lvl w:ilvl="1" w:tplc="845C3D8C">
      <w:numFmt w:val="bullet"/>
      <w:lvlText w:val="•"/>
      <w:lvlJc w:val="left"/>
      <w:pPr>
        <w:ind w:left="1696" w:hanging="360"/>
      </w:pPr>
      <w:rPr>
        <w:rFonts w:hint="default"/>
      </w:rPr>
    </w:lvl>
    <w:lvl w:ilvl="2" w:tplc="713466EE">
      <w:numFmt w:val="bullet"/>
      <w:lvlText w:val="•"/>
      <w:lvlJc w:val="left"/>
      <w:pPr>
        <w:ind w:left="2572" w:hanging="360"/>
      </w:pPr>
      <w:rPr>
        <w:rFonts w:hint="default"/>
      </w:rPr>
    </w:lvl>
    <w:lvl w:ilvl="3" w:tplc="2A1A6A6A">
      <w:numFmt w:val="bullet"/>
      <w:lvlText w:val="•"/>
      <w:lvlJc w:val="left"/>
      <w:pPr>
        <w:ind w:left="3448" w:hanging="360"/>
      </w:pPr>
      <w:rPr>
        <w:rFonts w:hint="default"/>
      </w:rPr>
    </w:lvl>
    <w:lvl w:ilvl="4" w:tplc="FB80E784">
      <w:numFmt w:val="bullet"/>
      <w:lvlText w:val="•"/>
      <w:lvlJc w:val="left"/>
      <w:pPr>
        <w:ind w:left="4324" w:hanging="360"/>
      </w:pPr>
      <w:rPr>
        <w:rFonts w:hint="default"/>
      </w:rPr>
    </w:lvl>
    <w:lvl w:ilvl="5" w:tplc="56DA3A5C">
      <w:numFmt w:val="bullet"/>
      <w:lvlText w:val="•"/>
      <w:lvlJc w:val="left"/>
      <w:pPr>
        <w:ind w:left="5200" w:hanging="360"/>
      </w:pPr>
      <w:rPr>
        <w:rFonts w:hint="default"/>
      </w:rPr>
    </w:lvl>
    <w:lvl w:ilvl="6" w:tplc="53F8C24A">
      <w:numFmt w:val="bullet"/>
      <w:lvlText w:val="•"/>
      <w:lvlJc w:val="left"/>
      <w:pPr>
        <w:ind w:left="6076" w:hanging="360"/>
      </w:pPr>
      <w:rPr>
        <w:rFonts w:hint="default"/>
      </w:rPr>
    </w:lvl>
    <w:lvl w:ilvl="7" w:tplc="05C267FC">
      <w:numFmt w:val="bullet"/>
      <w:lvlText w:val="•"/>
      <w:lvlJc w:val="left"/>
      <w:pPr>
        <w:ind w:left="6952" w:hanging="360"/>
      </w:pPr>
      <w:rPr>
        <w:rFonts w:hint="default"/>
      </w:rPr>
    </w:lvl>
    <w:lvl w:ilvl="8" w:tplc="CC5690BC">
      <w:numFmt w:val="bullet"/>
      <w:lvlText w:val="•"/>
      <w:lvlJc w:val="left"/>
      <w:pPr>
        <w:ind w:left="7828" w:hanging="360"/>
      </w:pPr>
      <w:rPr>
        <w:rFonts w:hint="default"/>
      </w:rPr>
    </w:lvl>
  </w:abstractNum>
  <w:abstractNum w:abstractNumId="2" w15:restartNumberingAfterBreak="0">
    <w:nsid w:val="7A421659"/>
    <w:multiLevelType w:val="hybridMultilevel"/>
    <w:tmpl w:val="237A6992"/>
    <w:lvl w:ilvl="0" w:tplc="A0B498E6">
      <w:start w:val="1"/>
      <w:numFmt w:val="decimal"/>
      <w:lvlText w:val="%1)"/>
      <w:lvlJc w:val="left"/>
      <w:pPr>
        <w:ind w:left="820" w:hanging="360"/>
        <w:jc w:val="left"/>
      </w:pPr>
      <w:rPr>
        <w:rFonts w:ascii="Times New Roman" w:eastAsia="Times New Roman" w:hAnsi="Times New Roman" w:cs="Times New Roman" w:hint="default"/>
        <w:spacing w:val="-20"/>
        <w:w w:val="99"/>
        <w:sz w:val="24"/>
        <w:szCs w:val="24"/>
      </w:rPr>
    </w:lvl>
    <w:lvl w:ilvl="1" w:tplc="1B584E3E">
      <w:numFmt w:val="bullet"/>
      <w:lvlText w:val="•"/>
      <w:lvlJc w:val="left"/>
      <w:pPr>
        <w:ind w:left="1696" w:hanging="360"/>
      </w:pPr>
      <w:rPr>
        <w:rFonts w:hint="default"/>
      </w:rPr>
    </w:lvl>
    <w:lvl w:ilvl="2" w:tplc="FD7E83CA">
      <w:numFmt w:val="bullet"/>
      <w:lvlText w:val="•"/>
      <w:lvlJc w:val="left"/>
      <w:pPr>
        <w:ind w:left="2572" w:hanging="360"/>
      </w:pPr>
      <w:rPr>
        <w:rFonts w:hint="default"/>
      </w:rPr>
    </w:lvl>
    <w:lvl w:ilvl="3" w:tplc="6630CA06">
      <w:numFmt w:val="bullet"/>
      <w:lvlText w:val="•"/>
      <w:lvlJc w:val="left"/>
      <w:pPr>
        <w:ind w:left="3448" w:hanging="360"/>
      </w:pPr>
      <w:rPr>
        <w:rFonts w:hint="default"/>
      </w:rPr>
    </w:lvl>
    <w:lvl w:ilvl="4" w:tplc="E98EB54E">
      <w:numFmt w:val="bullet"/>
      <w:lvlText w:val="•"/>
      <w:lvlJc w:val="left"/>
      <w:pPr>
        <w:ind w:left="4324" w:hanging="360"/>
      </w:pPr>
      <w:rPr>
        <w:rFonts w:hint="default"/>
      </w:rPr>
    </w:lvl>
    <w:lvl w:ilvl="5" w:tplc="14987D04">
      <w:numFmt w:val="bullet"/>
      <w:lvlText w:val="•"/>
      <w:lvlJc w:val="left"/>
      <w:pPr>
        <w:ind w:left="5200" w:hanging="360"/>
      </w:pPr>
      <w:rPr>
        <w:rFonts w:hint="default"/>
      </w:rPr>
    </w:lvl>
    <w:lvl w:ilvl="6" w:tplc="91CCE09C">
      <w:numFmt w:val="bullet"/>
      <w:lvlText w:val="•"/>
      <w:lvlJc w:val="left"/>
      <w:pPr>
        <w:ind w:left="6076" w:hanging="360"/>
      </w:pPr>
      <w:rPr>
        <w:rFonts w:hint="default"/>
      </w:rPr>
    </w:lvl>
    <w:lvl w:ilvl="7" w:tplc="625A8AF2">
      <w:numFmt w:val="bullet"/>
      <w:lvlText w:val="•"/>
      <w:lvlJc w:val="left"/>
      <w:pPr>
        <w:ind w:left="6952" w:hanging="360"/>
      </w:pPr>
      <w:rPr>
        <w:rFonts w:hint="default"/>
      </w:rPr>
    </w:lvl>
    <w:lvl w:ilvl="8" w:tplc="FCA28744">
      <w:numFmt w:val="bullet"/>
      <w:lvlText w:val="•"/>
      <w:lvlJc w:val="left"/>
      <w:pPr>
        <w:ind w:left="782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8A"/>
    <w:rsid w:val="00040568"/>
    <w:rsid w:val="00045718"/>
    <w:rsid w:val="000F0A06"/>
    <w:rsid w:val="0011472E"/>
    <w:rsid w:val="00163AA7"/>
    <w:rsid w:val="002F00DF"/>
    <w:rsid w:val="0038494F"/>
    <w:rsid w:val="0039413C"/>
    <w:rsid w:val="003D566B"/>
    <w:rsid w:val="00436E70"/>
    <w:rsid w:val="004D4736"/>
    <w:rsid w:val="005544DD"/>
    <w:rsid w:val="00566415"/>
    <w:rsid w:val="007C31E2"/>
    <w:rsid w:val="00854BCD"/>
    <w:rsid w:val="008D2EFB"/>
    <w:rsid w:val="008E0FBD"/>
    <w:rsid w:val="009329AA"/>
    <w:rsid w:val="00A17248"/>
    <w:rsid w:val="00A73FC0"/>
    <w:rsid w:val="00B25B5F"/>
    <w:rsid w:val="00B72D11"/>
    <w:rsid w:val="00C178C0"/>
    <w:rsid w:val="00C54A48"/>
    <w:rsid w:val="00C55612"/>
    <w:rsid w:val="00C879CB"/>
    <w:rsid w:val="00CE54B4"/>
    <w:rsid w:val="00D46EF0"/>
    <w:rsid w:val="00E2055E"/>
    <w:rsid w:val="00E22ED3"/>
    <w:rsid w:val="00E31F29"/>
    <w:rsid w:val="00E6457D"/>
    <w:rsid w:val="00E87D8A"/>
    <w:rsid w:val="00F352C0"/>
    <w:rsid w:val="00F40CC2"/>
    <w:rsid w:val="00F54F0D"/>
    <w:rsid w:val="00FA78F1"/>
    <w:rsid w:val="00FC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93C14"/>
  <w15:docId w15:val="{AB02E97A-5620-4861-923A-610B4A81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810"/>
      <w:outlineLvl w:val="0"/>
    </w:pPr>
    <w:rPr>
      <w:b/>
      <w:bCs/>
      <w:sz w:val="28"/>
      <w:szCs w:val="28"/>
    </w:rPr>
  </w:style>
  <w:style w:type="paragraph" w:styleId="Heading2">
    <w:name w:val="heading 2"/>
    <w:basedOn w:val="Normal"/>
    <w:uiPriority w:val="9"/>
    <w:unhideWhenUsed/>
    <w:qFormat/>
    <w:pPr>
      <w:ind w:left="10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78C0"/>
    <w:pPr>
      <w:tabs>
        <w:tab w:val="center" w:pos="4680"/>
        <w:tab w:val="right" w:pos="9360"/>
      </w:tabs>
    </w:pPr>
  </w:style>
  <w:style w:type="character" w:customStyle="1" w:styleId="HeaderChar">
    <w:name w:val="Header Char"/>
    <w:basedOn w:val="DefaultParagraphFont"/>
    <w:link w:val="Header"/>
    <w:uiPriority w:val="99"/>
    <w:rsid w:val="00C178C0"/>
    <w:rPr>
      <w:rFonts w:ascii="Times New Roman" w:eastAsia="Times New Roman" w:hAnsi="Times New Roman" w:cs="Times New Roman"/>
    </w:rPr>
  </w:style>
  <w:style w:type="paragraph" w:styleId="Footer">
    <w:name w:val="footer"/>
    <w:basedOn w:val="Normal"/>
    <w:link w:val="FooterChar"/>
    <w:uiPriority w:val="99"/>
    <w:unhideWhenUsed/>
    <w:rsid w:val="00C178C0"/>
    <w:pPr>
      <w:tabs>
        <w:tab w:val="center" w:pos="4680"/>
        <w:tab w:val="right" w:pos="9360"/>
      </w:tabs>
    </w:pPr>
  </w:style>
  <w:style w:type="character" w:customStyle="1" w:styleId="FooterChar">
    <w:name w:val="Footer Char"/>
    <w:basedOn w:val="DefaultParagraphFont"/>
    <w:link w:val="Footer"/>
    <w:uiPriority w:val="99"/>
    <w:rsid w:val="00C178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D84EF-95A1-4227-BA59-09C021A3881C}">
  <ds:schemaRefs>
    <ds:schemaRef ds:uri="http://schemas.microsoft.com/sharepoint/v3/contenttype/forms"/>
  </ds:schemaRefs>
</ds:datastoreItem>
</file>

<file path=customXml/itemProps2.xml><?xml version="1.0" encoding="utf-8"?>
<ds:datastoreItem xmlns:ds="http://schemas.openxmlformats.org/officeDocument/2006/customXml" ds:itemID="{1A05F222-DA83-4F65-BB31-7F6385DDC45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0e53158d-134c-4910-b847-27b3fa1f8e5f"/>
    <ds:schemaRef ds:uri="00b9a49a-bcf0-4b5c-afee-389ca09d6bf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7744BAC-FCE6-4A54-864E-681B3B6E5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 Reed</dc:creator>
  <cp:lastModifiedBy>Wendy Thornley</cp:lastModifiedBy>
  <cp:revision>2</cp:revision>
  <dcterms:created xsi:type="dcterms:W3CDTF">2020-06-30T17:19:00Z</dcterms:created>
  <dcterms:modified xsi:type="dcterms:W3CDTF">2020-06-30T17:19:00Z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2020-03-04T00:00:00Z</vt:filetime>
  </property>
  <property fmtid="{D5CDD505-2E9C-101B-9397-08002B2CF9AE}" pid="5" name="ContentTypeId">
    <vt:lpwstr>0x0101001A0CDFA670B8EC4383202BD4C8E38F47</vt:lpwstr>
  </property>
</Properties>
</file>